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auto"/>
          <w:sz w:val="52"/>
          <w:szCs w:val="52"/>
          <w:highlight w:val="none"/>
        </w:rPr>
      </w:pPr>
      <w:r>
        <w:rPr>
          <w:rFonts w:hint="eastAsia" w:ascii="方正小标宋简体" w:eastAsia="方正小标宋简体"/>
          <w:color w:val="auto"/>
          <w:sz w:val="52"/>
          <w:szCs w:val="52"/>
          <w:highlight w:val="none"/>
          <w:lang w:val="en-US" w:eastAsia="zh-CN"/>
        </w:rPr>
        <w:t>从化公司中心厂氧化沟PC板维修项目</w:t>
      </w:r>
      <w:r>
        <w:rPr>
          <w:rFonts w:hint="eastAsia" w:ascii="方正小标宋简体" w:eastAsia="方正小标宋简体"/>
          <w:color w:val="auto"/>
          <w:sz w:val="52"/>
          <w:szCs w:val="52"/>
          <w:highlight w:val="none"/>
        </w:rPr>
        <w:t>采购文件</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黑体" w:hAnsi="黑体" w:eastAsia="黑体"/>
          <w:color w:val="auto"/>
          <w:sz w:val="32"/>
          <w:szCs w:val="32"/>
          <w:highlight w:val="none"/>
        </w:rPr>
      </w:pPr>
      <w:r>
        <w:rPr>
          <w:rFonts w:hint="eastAsia" w:ascii="黑体" w:hAnsi="黑体" w:eastAsia="黑体" w:cs="仿宋_GB2312"/>
          <w:color w:val="auto"/>
          <w:sz w:val="32"/>
          <w:szCs w:val="32"/>
          <w:highlight w:val="none"/>
          <w:lang w:val="en-US" w:eastAsia="zh-CN"/>
        </w:rPr>
        <w:t>广州从化净水有限公司</w:t>
      </w:r>
    </w:p>
    <w:p>
      <w:pPr>
        <w:jc w:val="center"/>
        <w:rPr>
          <w:rFonts w:hint="eastAsia"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w:t>
      </w:r>
      <w:r>
        <w:rPr>
          <w:rFonts w:hint="eastAsia" w:ascii="黑体" w:hAnsi="黑体" w:eastAsia="黑体" w:cs="仿宋_GB2312"/>
          <w:color w:val="auto"/>
          <w:sz w:val="32"/>
          <w:szCs w:val="32"/>
          <w:highlight w:val="none"/>
          <w:lang w:val="en-US" w:eastAsia="zh-CN"/>
        </w:rPr>
        <w:t>三</w:t>
      </w:r>
      <w:r>
        <w:rPr>
          <w:rFonts w:hint="eastAsia" w:ascii="黑体" w:hAnsi="黑体" w:eastAsia="黑体" w:cs="仿宋_GB2312"/>
          <w:color w:val="auto"/>
          <w:sz w:val="32"/>
          <w:szCs w:val="32"/>
          <w:highlight w:val="none"/>
        </w:rPr>
        <w:t>年</w:t>
      </w:r>
      <w:r>
        <w:rPr>
          <w:rFonts w:hint="eastAsia" w:ascii="黑体" w:hAnsi="黑体" w:eastAsia="黑体" w:cs="仿宋_GB2312"/>
          <w:color w:val="auto"/>
          <w:sz w:val="32"/>
          <w:szCs w:val="32"/>
          <w:highlight w:val="none"/>
          <w:lang w:val="en-US" w:eastAsia="zh-CN"/>
        </w:rPr>
        <w:t>十一</w:t>
      </w:r>
      <w:r>
        <w:rPr>
          <w:rFonts w:hint="eastAsia" w:ascii="黑体" w:hAnsi="黑体" w:eastAsia="黑体" w:cs="仿宋_GB2312"/>
          <w:color w:val="auto"/>
          <w:sz w:val="32"/>
          <w:szCs w:val="32"/>
          <w:highlight w:val="none"/>
        </w:rPr>
        <w:t>月</w:t>
      </w:r>
    </w:p>
    <w:p>
      <w:pPr>
        <w:jc w:val="center"/>
        <w:rPr>
          <w:rFonts w:ascii="黑体" w:hAnsi="黑体" w:eastAsia="黑体" w:cs="仿宋_GB2312"/>
          <w:color w:val="auto"/>
          <w:sz w:val="32"/>
          <w:szCs w:val="32"/>
          <w:highlight w:val="none"/>
        </w:rPr>
      </w:pPr>
      <w:r>
        <w:rPr>
          <w:rFonts w:ascii="黑体" w:hAnsi="黑体" w:eastAsia="黑体" w:cs="仿宋_GB2312"/>
          <w:color w:val="auto"/>
          <w:sz w:val="32"/>
          <w:szCs w:val="32"/>
          <w:highlight w:val="none"/>
        </w:rPr>
        <w:br w:type="page"/>
      </w:r>
    </w:p>
    <w:p>
      <w:pPr>
        <w:rPr>
          <w:color w:val="auto"/>
          <w:highlight w:val="none"/>
        </w:rPr>
      </w:pPr>
    </w:p>
    <w:p>
      <w:pPr>
        <w:pStyle w:val="35"/>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pPr>
        <w:rPr>
          <w:rFonts w:asciiTheme="minorEastAsia" w:hAnsiTheme="minorEastAsia"/>
          <w:color w:val="auto"/>
          <w:sz w:val="24"/>
          <w:szCs w:val="24"/>
          <w:highlight w:val="none"/>
        </w:rPr>
      </w:pPr>
    </w:p>
    <w:p>
      <w:pPr>
        <w:pStyle w:val="19"/>
        <w:numPr>
          <w:ilvl w:val="0"/>
          <w:numId w:val="1"/>
        </w:numPr>
        <w:tabs>
          <w:tab w:val="right" w:pos="8844"/>
        </w:tabs>
        <w:rPr>
          <w:rFonts w:hint="eastAsia"/>
          <w:color w:val="auto"/>
          <w:highlight w:val="none"/>
          <w:lang w:val="en-US" w:eastAsia="zh-CN"/>
        </w:rPr>
      </w:pPr>
      <w:r>
        <w:rPr>
          <w:rFonts w:hint="eastAsia"/>
          <w:color w:val="auto"/>
          <w:highlight w:val="none"/>
          <w:lang w:val="en-US" w:eastAsia="zh-CN"/>
        </w:rPr>
        <w:t>采购公告（采购邀请书）</w:t>
      </w:r>
    </w:p>
    <w:p>
      <w:pPr>
        <w:pStyle w:val="19"/>
        <w:numPr>
          <w:ilvl w:val="0"/>
          <w:numId w:val="1"/>
        </w:numPr>
        <w:tabs>
          <w:tab w:val="right" w:pos="8844"/>
        </w:tabs>
        <w:rPr>
          <w:color w:val="auto"/>
          <w:highlight w:val="none"/>
        </w:rPr>
      </w:pPr>
      <w:r>
        <w:rPr>
          <w:rFonts w:hint="eastAsia"/>
          <w:color w:val="auto"/>
          <w:highlight w:val="none"/>
          <w:lang w:val="en-US" w:eastAsia="zh-CN"/>
        </w:rPr>
        <w:t>供应商须知</w:t>
      </w:r>
    </w:p>
    <w:p>
      <w:pPr>
        <w:pStyle w:val="19"/>
        <w:numPr>
          <w:ilvl w:val="0"/>
          <w:numId w:val="1"/>
        </w:numPr>
        <w:tabs>
          <w:tab w:val="right" w:pos="8844"/>
        </w:tabs>
        <w:rPr>
          <w:color w:val="auto"/>
          <w:highlight w:val="none"/>
        </w:rPr>
      </w:pPr>
      <w:r>
        <w:rPr>
          <w:rFonts w:hint="eastAsia"/>
          <w:color w:val="auto"/>
          <w:highlight w:val="none"/>
          <w:lang w:val="en-US" w:eastAsia="zh-CN"/>
        </w:rPr>
        <w:t>采购方法</w:t>
      </w:r>
    </w:p>
    <w:p>
      <w:pPr>
        <w:pStyle w:val="19"/>
        <w:numPr>
          <w:ilvl w:val="0"/>
          <w:numId w:val="1"/>
        </w:numPr>
        <w:tabs>
          <w:tab w:val="right" w:pos="8844"/>
        </w:tabs>
        <w:rPr>
          <w:color w:val="auto"/>
          <w:highlight w:val="none"/>
        </w:rPr>
      </w:pPr>
      <w:r>
        <w:rPr>
          <w:rFonts w:hint="eastAsia"/>
          <w:color w:val="auto"/>
          <w:highlight w:val="none"/>
          <w:lang w:val="en-US" w:eastAsia="zh-CN"/>
        </w:rPr>
        <w:t>评审方法</w:t>
      </w:r>
    </w:p>
    <w:p>
      <w:pPr>
        <w:pStyle w:val="19"/>
        <w:numPr>
          <w:ilvl w:val="0"/>
          <w:numId w:val="1"/>
        </w:numPr>
        <w:tabs>
          <w:tab w:val="right" w:pos="8844"/>
        </w:tabs>
        <w:rPr>
          <w:color w:val="auto"/>
          <w:highlight w:val="none"/>
        </w:rPr>
      </w:pPr>
      <w:r>
        <w:rPr>
          <w:rFonts w:hint="eastAsia"/>
          <w:color w:val="auto"/>
          <w:highlight w:val="none"/>
          <w:lang w:val="en-US" w:eastAsia="zh-CN"/>
        </w:rPr>
        <w:t>采购需求</w:t>
      </w:r>
    </w:p>
    <w:p>
      <w:pPr>
        <w:pStyle w:val="19"/>
        <w:numPr>
          <w:ilvl w:val="0"/>
          <w:numId w:val="1"/>
        </w:numPr>
        <w:tabs>
          <w:tab w:val="right" w:pos="8844"/>
        </w:tabs>
        <w:rPr>
          <w:color w:val="auto"/>
          <w:highlight w:val="none"/>
        </w:rPr>
      </w:pPr>
      <w:r>
        <w:rPr>
          <w:rFonts w:hint="eastAsia"/>
          <w:color w:val="auto"/>
          <w:highlight w:val="none"/>
        </w:rPr>
        <w:t>合同草案</w:t>
      </w:r>
    </w:p>
    <w:p>
      <w:pPr>
        <w:pStyle w:val="19"/>
        <w:numPr>
          <w:ilvl w:val="0"/>
          <w:numId w:val="1"/>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pPr>
        <w:pStyle w:val="2"/>
        <w:rPr>
          <w:color w:val="auto"/>
          <w:highlight w:val="none"/>
        </w:rPr>
      </w:pPr>
      <w:r>
        <w:rPr>
          <w:color w:val="auto"/>
          <w:highlight w:val="none"/>
        </w:rPr>
        <w:fldChar w:fldCharType="end"/>
      </w: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rFonts w:hint="eastAsia"/>
          <w:color w:val="auto"/>
          <w:highlight w:val="none"/>
        </w:rPr>
      </w:pPr>
      <w:bookmarkStart w:id="0" w:name="_Toc26148"/>
      <w:bookmarkStart w:id="1" w:name="_Toc18145"/>
    </w:p>
    <w:p>
      <w:pPr>
        <w:rPr>
          <w:rFonts w:hint="eastAsia"/>
          <w:color w:val="auto"/>
          <w:highlight w:val="none"/>
        </w:rPr>
      </w:pPr>
    </w:p>
    <w:p>
      <w:pPr>
        <w:pStyle w:val="4"/>
        <w:rPr>
          <w:rFonts w:hint="eastAsia"/>
          <w:color w:val="auto"/>
          <w:highlight w:val="none"/>
        </w:rPr>
      </w:pPr>
      <w:bookmarkStart w:id="2" w:name="_Toc1711"/>
      <w:bookmarkStart w:id="3" w:name="_Toc17696"/>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4"/>
        <w:rPr>
          <w:rFonts w:hint="eastAsia"/>
          <w:color w:val="auto"/>
          <w:highlight w:val="none"/>
        </w:rPr>
      </w:pPr>
      <w:bookmarkStart w:id="4" w:name="_Toc4275"/>
      <w:bookmarkStart w:id="5" w:name="_Toc31938"/>
      <w:bookmarkStart w:id="6" w:name="_Toc17801"/>
      <w:bookmarkStart w:id="7" w:name="_Toc19609"/>
      <w:bookmarkStart w:id="8" w:name="_Toc11322"/>
      <w:bookmarkStart w:id="9" w:name="_Toc7519"/>
      <w:bookmarkStart w:id="10" w:name="_Toc1669"/>
    </w:p>
    <w:p>
      <w:pPr>
        <w:pStyle w:val="4"/>
        <w:rPr>
          <w:rFonts w:hint="eastAsia"/>
          <w:color w:val="auto"/>
          <w:highlight w:val="none"/>
        </w:rPr>
      </w:pPr>
    </w:p>
    <w:p>
      <w:pPr>
        <w:pStyle w:val="4"/>
        <w:rPr>
          <w:rFonts w:hint="eastAsia"/>
          <w:color w:val="auto"/>
          <w:highlight w:val="none"/>
        </w:rPr>
      </w:pPr>
    </w:p>
    <w:p>
      <w:pPr>
        <w:pStyle w:val="4"/>
        <w:rPr>
          <w:color w:val="auto"/>
          <w:highlight w:val="none"/>
        </w:rPr>
      </w:pPr>
      <w:r>
        <w:rPr>
          <w:color w:val="auto"/>
          <w:highlight w:val="none"/>
        </w:rPr>
        <w:pict>
          <v:shape id="_x0000_s2065" o:spid="_x0000_s2065" o:spt="32" type="#_x0000_t32" style="position:absolute;left:0pt;margin-left:184.3pt;margin-top:58.7pt;height:0pt;width:75.5pt;z-index:251673600;mso-width-relative:page;mso-height-relative:page;" o:connectortype="straight" filled="f" coordsize="21600,21600">
            <v:path arrowok="t"/>
            <v:fill on="f" focussize="0,0"/>
            <v:stroke/>
            <v:imagedata o:title=""/>
            <o:lock v:ext="edit"/>
          </v:shape>
        </w:pict>
      </w:r>
      <w:r>
        <w:rPr>
          <w:color w:val="auto"/>
          <w:highlight w:val="none"/>
        </w:rPr>
        <w:pict>
          <v:shape id="_x0000_s2064" o:spid="_x0000_s2064" o:spt="32" type="#_x0000_t32" style="position:absolute;left:0pt;margin-left:184.9pt;margin-top:8.5pt;height:0pt;width:75.5pt;z-index:251672576;mso-width-relative:page;mso-height-relative:page;" o:connectortype="straight" filled="f" coordsize="21600,21600">
            <v:path arrowok="t"/>
            <v:fill on="f" focussize="0,0"/>
            <v:stroke/>
            <v:imagedata o:title=""/>
            <o:lock v:ext="edit"/>
          </v:shape>
        </w:pict>
      </w:r>
      <w:r>
        <w:rPr>
          <w:rFonts w:hint="eastAsia"/>
          <w:color w:val="auto"/>
          <w:highlight w:val="none"/>
        </w:rPr>
        <w:t>第一章</w:t>
      </w:r>
      <w:bookmarkEnd w:id="0"/>
      <w:bookmarkEnd w:id="1"/>
      <w:bookmarkEnd w:id="2"/>
      <w:bookmarkEnd w:id="3"/>
      <w:bookmarkEnd w:id="4"/>
      <w:bookmarkEnd w:id="5"/>
      <w:bookmarkEnd w:id="6"/>
      <w:bookmarkEnd w:id="7"/>
      <w:bookmarkEnd w:id="8"/>
      <w:bookmarkEnd w:id="9"/>
      <w:bookmarkEnd w:id="10"/>
    </w:p>
    <w:p>
      <w:pPr>
        <w:pStyle w:val="37"/>
        <w:rPr>
          <w:color w:val="auto"/>
          <w:highlight w:val="none"/>
        </w:rPr>
      </w:pPr>
    </w:p>
    <w:p>
      <w:pPr>
        <w:pStyle w:val="4"/>
        <w:rPr>
          <w:rFonts w:hint="eastAsia" w:eastAsia="方正小标宋简体"/>
          <w:color w:val="auto"/>
          <w:highlight w:val="none"/>
          <w:lang w:eastAsia="zh-CN"/>
        </w:rPr>
      </w:pPr>
      <w:r>
        <w:rPr>
          <w:rFonts w:hint="eastAsia"/>
          <w:color w:val="auto"/>
          <w:highlight w:val="none"/>
          <w:lang w:eastAsia="zh-CN"/>
        </w:rPr>
        <w:t>采购公告（采购邀请书）</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仿宋_GB2312" w:eastAsia="仿宋_GB2312"/>
          <w:color w:val="auto"/>
          <w:sz w:val="28"/>
          <w:szCs w:val="28"/>
          <w:highlight w:val="none"/>
        </w:rPr>
      </w:pPr>
    </w:p>
    <w:p>
      <w:pPr>
        <w:adjustRightInd w:val="0"/>
        <w:snapToGrid w:val="0"/>
        <w:spacing w:beforeLines="50" w:afterLines="50" w:line="600" w:lineRule="exact"/>
        <w:jc w:val="left"/>
        <w:rPr>
          <w:color w:val="auto"/>
          <w:highlight w:val="none"/>
        </w:rPr>
      </w:pPr>
      <w:r>
        <w:rPr>
          <w:rFonts w:hint="eastAsia" w:asciiTheme="minorEastAsia" w:hAnsiTheme="minorEastAsia"/>
          <w:color w:val="auto"/>
          <w:sz w:val="24"/>
          <w:szCs w:val="24"/>
          <w:highlight w:val="none"/>
        </w:rPr>
        <w:t>适用于纸质评审的公开采购方式</w:t>
      </w:r>
    </w:p>
    <w:p>
      <w:pPr>
        <w:pStyle w:val="4"/>
        <w:rPr>
          <w:rFonts w:hint="eastAsia" w:eastAsia="方正小标宋简体"/>
          <w:color w:val="auto"/>
          <w:highlight w:val="none"/>
          <w:lang w:eastAsia="zh-CN"/>
        </w:rPr>
      </w:pPr>
      <w:bookmarkStart w:id="11" w:name="_Toc9680"/>
      <w:bookmarkStart w:id="12" w:name="_Toc21373"/>
      <w:r>
        <w:rPr>
          <w:rFonts w:hint="eastAsia"/>
          <w:color w:val="auto"/>
          <w:highlight w:val="none"/>
          <w:lang w:eastAsia="zh-CN"/>
        </w:rPr>
        <w:t>采购公告（采购邀请书）</w:t>
      </w:r>
    </w:p>
    <w:bookmarkEnd w:id="11"/>
    <w:bookmarkEnd w:id="12"/>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u w:val="single"/>
          <w:lang w:eastAsia="zh-CN"/>
        </w:rPr>
        <w:t>从化公司中心厂氧化沟PC板维修项目</w:t>
      </w:r>
      <w:r>
        <w:rPr>
          <w:rFonts w:hint="eastAsia" w:ascii="仿宋_GB2312" w:hAnsi="仿宋_GB2312" w:eastAsia="仿宋_GB2312" w:cs="仿宋_GB2312"/>
          <w:color w:val="auto"/>
          <w:sz w:val="28"/>
          <w:szCs w:val="28"/>
          <w:highlight w:val="none"/>
        </w:rPr>
        <w:t>已具备采购条件，</w:t>
      </w:r>
      <w:r>
        <w:rPr>
          <w:rFonts w:hint="eastAsia" w:ascii="仿宋_GB2312" w:hAnsi="仿宋_GB2312" w:eastAsia="仿宋_GB2312" w:cs="仿宋_GB2312"/>
          <w:sz w:val="28"/>
          <w:szCs w:val="28"/>
          <w:highlight w:val="none"/>
        </w:rPr>
        <w:t>现</w:t>
      </w:r>
      <w:r>
        <w:rPr>
          <w:rFonts w:hint="eastAsia" w:ascii="仿宋_GB2312" w:hAnsi="仿宋_GB2312" w:eastAsia="仿宋_GB2312" w:cs="仿宋_GB2312"/>
          <w:sz w:val="28"/>
          <w:szCs w:val="28"/>
          <w:highlight w:val="none"/>
          <w:lang w:val="en-US" w:eastAsia="zh-CN"/>
        </w:rPr>
        <w:t>邀请合格</w:t>
      </w:r>
      <w:r>
        <w:rPr>
          <w:rFonts w:hint="eastAsia" w:ascii="仿宋_GB2312" w:hAnsi="仿宋_GB2312" w:eastAsia="仿宋_GB2312" w:cs="仿宋_GB2312"/>
          <w:sz w:val="28"/>
          <w:szCs w:val="28"/>
          <w:highlight w:val="none"/>
          <w:u w:val="none"/>
          <w:lang w:val="en-US" w:eastAsia="zh-CN"/>
        </w:rPr>
        <w:t>单位</w:t>
      </w:r>
      <w:r>
        <w:rPr>
          <w:rFonts w:hint="eastAsia" w:ascii="仿宋_GB2312" w:hAnsi="仿宋_GB2312" w:eastAsia="仿宋_GB2312" w:cs="仿宋_GB2312"/>
          <w:sz w:val="28"/>
          <w:szCs w:val="28"/>
          <w:highlight w:val="none"/>
        </w:rPr>
        <w:t>参加本</w:t>
      </w:r>
      <w:r>
        <w:rPr>
          <w:rFonts w:hint="eastAsia" w:ascii="仿宋_GB2312" w:hAnsi="仿宋_GB2312" w:eastAsia="仿宋_GB2312" w:cs="仿宋_GB2312"/>
          <w:sz w:val="28"/>
          <w:szCs w:val="28"/>
          <w:highlight w:val="none"/>
        </w:rPr>
        <w:sym w:font="Wingdings 2" w:char="0052"/>
      </w:r>
      <w:r>
        <w:rPr>
          <w:rFonts w:hint="eastAsia" w:ascii="仿宋_GB2312" w:hAnsi="仿宋_GB2312" w:eastAsia="仿宋_GB2312" w:cs="仿宋_GB2312"/>
          <w:sz w:val="28"/>
          <w:szCs w:val="28"/>
          <w:highlight w:val="none"/>
        </w:rPr>
        <w:t xml:space="preserve">施工 </w:t>
      </w:r>
      <w:r>
        <w:rPr>
          <w:rFonts w:hint="eastAsia" w:ascii="仿宋_GB2312" w:hAnsi="仿宋_GB2312" w:eastAsia="仿宋_GB2312" w:cs="仿宋_GB2312"/>
          <w:sz w:val="28"/>
          <w:szCs w:val="28"/>
          <w:highlight w:val="none"/>
        </w:rPr>
        <w:sym w:font="Wingdings 2" w:char="00A3"/>
      </w:r>
      <w:r>
        <w:rPr>
          <w:rFonts w:hint="eastAsia" w:ascii="仿宋_GB2312" w:hAnsi="仿宋_GB2312" w:eastAsia="仿宋_GB2312" w:cs="仿宋_GB2312"/>
          <w:sz w:val="28"/>
          <w:szCs w:val="28"/>
          <w:highlight w:val="none"/>
        </w:rPr>
        <w:t xml:space="preserve">货物 </w:t>
      </w:r>
      <w:r>
        <w:rPr>
          <w:rFonts w:hint="eastAsia" w:ascii="仿宋_GB2312" w:hAnsi="仿宋_GB2312" w:eastAsia="仿宋_GB2312" w:cs="仿宋_GB2312"/>
          <w:sz w:val="28"/>
          <w:szCs w:val="28"/>
          <w:highlight w:val="none"/>
        </w:rPr>
        <w:sym w:font="Wingdings 2" w:char="00A3"/>
      </w:r>
      <w:r>
        <w:rPr>
          <w:rFonts w:hint="eastAsia" w:ascii="仿宋_GB2312" w:hAnsi="仿宋_GB2312" w:eastAsia="仿宋_GB2312" w:cs="仿宋_GB2312"/>
          <w:sz w:val="28"/>
          <w:szCs w:val="28"/>
          <w:highlight w:val="none"/>
        </w:rPr>
        <w:t>服务项目采购活动，采用</w:t>
      </w:r>
      <w:r>
        <w:rPr>
          <w:rFonts w:hint="eastAsia" w:ascii="仿宋_GB2312" w:hAnsi="仿宋_GB2312" w:eastAsia="仿宋_GB2312" w:cs="仿宋_GB2312"/>
          <w:sz w:val="28"/>
          <w:szCs w:val="28"/>
          <w:highlight w:val="none"/>
          <w:u w:val="single"/>
        </w:rPr>
        <w:sym w:font="Wingdings 2" w:char="00A3"/>
      </w:r>
      <w:r>
        <w:rPr>
          <w:rFonts w:hint="eastAsia" w:ascii="仿宋_GB2312" w:hAnsi="仿宋_GB2312" w:eastAsia="仿宋_GB2312" w:cs="仿宋_GB2312"/>
          <w:sz w:val="28"/>
          <w:szCs w:val="28"/>
          <w:highlight w:val="none"/>
          <w:u w:val="single"/>
          <w:lang w:val="en-US" w:eastAsia="zh-CN"/>
        </w:rPr>
        <w:t>邀请</w:t>
      </w:r>
      <w:r>
        <w:rPr>
          <w:rFonts w:hint="eastAsia" w:ascii="仿宋_GB2312" w:hAnsi="仿宋_GB2312" w:eastAsia="仿宋_GB2312" w:cs="仿宋_GB2312"/>
          <w:sz w:val="28"/>
          <w:szCs w:val="28"/>
          <w:highlight w:val="none"/>
          <w:u w:val="single"/>
        </w:rPr>
        <w:t>询比</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single"/>
          <w:lang w:val="en-US" w:eastAsia="zh-CN"/>
        </w:rPr>
        <w:sym w:font="Wingdings 2" w:char="0052"/>
      </w:r>
      <w:r>
        <w:rPr>
          <w:rFonts w:hint="eastAsia" w:ascii="仿宋_GB2312" w:hAnsi="仿宋_GB2312" w:eastAsia="仿宋_GB2312" w:cs="仿宋_GB2312"/>
          <w:sz w:val="28"/>
          <w:szCs w:val="28"/>
          <w:highlight w:val="none"/>
          <w:u w:val="single"/>
          <w:lang w:val="en-US" w:eastAsia="zh-CN"/>
        </w:rPr>
        <w:t>公开询比</w:t>
      </w:r>
      <w:r>
        <w:rPr>
          <w:rFonts w:hint="eastAsia" w:ascii="仿宋_GB2312" w:hAnsi="仿宋_GB2312" w:eastAsia="仿宋_GB2312" w:cs="仿宋_GB2312"/>
          <w:sz w:val="28"/>
          <w:szCs w:val="28"/>
          <w:highlight w:val="none"/>
        </w:rPr>
        <w:t>的方式邀请合格供应商参加本项目采购活动。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eastAsia="仿宋_GB2312"/>
          <w:color w:val="auto"/>
          <w:sz w:val="28"/>
          <w:szCs w:val="28"/>
          <w:highlight w:val="none"/>
          <w:u w:val="single"/>
          <w:lang w:eastAsia="zh-CN"/>
        </w:rPr>
        <w:t>从化公司中心厂氧化沟PC板维修项目</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shd w:val="clear"/>
        </w:rPr>
        <w:t>穗从化净水询[20</w:t>
      </w:r>
      <w:r>
        <w:rPr>
          <w:rFonts w:hint="eastAsia" w:ascii="仿宋_GB2312" w:eastAsia="仿宋_GB2312"/>
          <w:color w:val="auto"/>
          <w:sz w:val="28"/>
          <w:szCs w:val="28"/>
          <w:highlight w:val="none"/>
          <w:u w:val="single"/>
          <w:shd w:val="clear"/>
          <w:lang w:val="en-US" w:eastAsia="zh-CN"/>
        </w:rPr>
        <w:t>23</w:t>
      </w:r>
      <w:r>
        <w:rPr>
          <w:rFonts w:hint="eastAsia" w:ascii="仿宋_GB2312" w:eastAsia="仿宋_GB2312"/>
          <w:color w:val="auto"/>
          <w:sz w:val="28"/>
          <w:szCs w:val="28"/>
          <w:highlight w:val="none"/>
          <w:u w:val="single"/>
          <w:shd w:val="clear"/>
        </w:rPr>
        <w:t>]</w:t>
      </w:r>
      <w:r>
        <w:rPr>
          <w:rFonts w:hint="eastAsia" w:ascii="仿宋_GB2312" w:eastAsia="仿宋_GB2312"/>
          <w:color w:val="auto"/>
          <w:sz w:val="28"/>
          <w:szCs w:val="28"/>
          <w:highlight w:val="none"/>
          <w:u w:val="single"/>
          <w:shd w:val="clear"/>
          <w:lang w:val="en-US" w:eastAsia="zh-CN"/>
        </w:rPr>
        <w:t>111501</w:t>
      </w:r>
      <w:r>
        <w:rPr>
          <w:rFonts w:hint="eastAsia" w:ascii="仿宋_GB2312" w:eastAsia="仿宋_GB2312"/>
          <w:color w:val="auto"/>
          <w:sz w:val="28"/>
          <w:szCs w:val="28"/>
          <w:highlight w:val="none"/>
          <w:u w:val="single"/>
          <w:shd w:val="clear"/>
        </w:rPr>
        <w:t>号</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lang w:val="en-US" w:eastAsia="zh-CN"/>
        </w:rPr>
        <w:t>自有资金</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最高限价</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b/>
          <w:bCs/>
          <w:color w:val="auto"/>
          <w:sz w:val="28"/>
          <w:szCs w:val="28"/>
          <w:highlight w:val="none"/>
          <w:u w:val="single"/>
        </w:rPr>
        <w:t>最高限价</w:t>
      </w:r>
      <w:r>
        <w:rPr>
          <w:rFonts w:hint="eastAsia" w:ascii="仿宋_GB2312" w:eastAsia="仿宋_GB2312"/>
          <w:b/>
          <w:bCs/>
          <w:color w:val="auto"/>
          <w:sz w:val="28"/>
          <w:szCs w:val="28"/>
          <w:highlight w:val="none"/>
          <w:u w:val="single"/>
          <w:lang w:val="en-US" w:eastAsia="zh-CN"/>
        </w:rPr>
        <w:t>187128.54元</w:t>
      </w:r>
      <w:r>
        <w:rPr>
          <w:rFonts w:hint="eastAsia" w:ascii="仿宋_GB2312" w:eastAsia="仿宋_GB2312"/>
          <w:color w:val="auto"/>
          <w:sz w:val="28"/>
          <w:szCs w:val="28"/>
          <w:highlight w:val="none"/>
          <w:u w:val="single"/>
          <w:lang w:val="zh-CN"/>
        </w:rPr>
        <w:t>（</w:t>
      </w:r>
      <w:r>
        <w:rPr>
          <w:rFonts w:hint="eastAsia" w:ascii="仿宋_GB2312" w:eastAsia="仿宋_GB2312"/>
          <w:color w:val="auto"/>
          <w:sz w:val="28"/>
          <w:szCs w:val="28"/>
          <w:highlight w:val="none"/>
          <w:u w:val="single"/>
        </w:rPr>
        <w:t>税前造价</w:t>
      </w:r>
      <w:r>
        <w:rPr>
          <w:rFonts w:hint="eastAsia" w:ascii="仿宋_GB2312" w:eastAsia="仿宋_GB2312"/>
          <w:color w:val="auto"/>
          <w:sz w:val="28"/>
          <w:szCs w:val="28"/>
          <w:highlight w:val="none"/>
          <w:u w:val="single"/>
          <w:lang w:val="en-US" w:eastAsia="zh-CN"/>
        </w:rPr>
        <w:t>限价</w:t>
      </w:r>
      <w:r>
        <w:rPr>
          <w:rFonts w:hint="eastAsia" w:ascii="仿宋_GB2312" w:eastAsia="仿宋_GB2312"/>
          <w:color w:val="auto"/>
          <w:sz w:val="28"/>
          <w:szCs w:val="28"/>
          <w:highlight w:val="none"/>
          <w:u w:val="single"/>
        </w:rPr>
        <w:t>为</w:t>
      </w:r>
      <w:r>
        <w:rPr>
          <w:rFonts w:hint="eastAsia" w:ascii="仿宋_GB2312" w:eastAsia="仿宋_GB2312"/>
          <w:color w:val="auto"/>
          <w:sz w:val="28"/>
          <w:szCs w:val="28"/>
          <w:highlight w:val="none"/>
          <w:u w:val="single"/>
          <w:lang w:val="en-US" w:eastAsia="zh-CN"/>
        </w:rPr>
        <w:t>171677.56</w:t>
      </w:r>
      <w:r>
        <w:rPr>
          <w:rFonts w:hint="eastAsia" w:ascii="仿宋_GB2312" w:eastAsia="仿宋_GB2312"/>
          <w:color w:val="auto"/>
          <w:sz w:val="28"/>
          <w:szCs w:val="28"/>
          <w:highlight w:val="none"/>
          <w:u w:val="single"/>
        </w:rPr>
        <w:t>元，税率</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u w:val="single"/>
        </w:rPr>
        <w:t>%，其中绿色施工安全防护措施费为</w:t>
      </w:r>
      <w:r>
        <w:rPr>
          <w:rFonts w:hint="eastAsia" w:ascii="仿宋_GB2312" w:eastAsia="仿宋_GB2312"/>
          <w:color w:val="auto"/>
          <w:sz w:val="28"/>
          <w:szCs w:val="28"/>
          <w:highlight w:val="none"/>
          <w:u w:val="single"/>
          <w:lang w:val="en-US" w:eastAsia="zh-CN"/>
        </w:rPr>
        <w:t>5008.71元</w:t>
      </w:r>
      <w:r>
        <w:rPr>
          <w:rFonts w:hint="eastAsia" w:ascii="仿宋_GB2312" w:eastAsia="仿宋_GB2312"/>
          <w:color w:val="auto"/>
          <w:sz w:val="28"/>
          <w:szCs w:val="28"/>
          <w:highlight w:val="none"/>
          <w:u w:val="single"/>
        </w:rPr>
        <w:t>，绿色施工安全防护措施费</w:t>
      </w:r>
      <w:r>
        <w:rPr>
          <w:rFonts w:hint="eastAsia" w:ascii="仿宋_GB2312" w:eastAsia="仿宋_GB2312"/>
          <w:color w:val="auto"/>
          <w:sz w:val="28"/>
          <w:szCs w:val="28"/>
          <w:highlight w:val="none"/>
          <w:u w:val="single"/>
          <w:lang w:val="en-US" w:eastAsia="zh-CN"/>
        </w:rPr>
        <w:t>及暂列金</w:t>
      </w:r>
      <w:r>
        <w:rPr>
          <w:rFonts w:hint="eastAsia" w:ascii="仿宋_GB2312" w:eastAsia="仿宋_GB2312"/>
          <w:color w:val="auto"/>
          <w:sz w:val="28"/>
          <w:szCs w:val="28"/>
          <w:highlight w:val="none"/>
          <w:u w:val="single"/>
        </w:rPr>
        <w:t>为非竞争性费用，报价时须按</w:t>
      </w:r>
      <w:r>
        <w:rPr>
          <w:rFonts w:hint="eastAsia" w:ascii="仿宋_GB2312" w:eastAsia="仿宋_GB2312"/>
          <w:color w:val="auto"/>
          <w:sz w:val="28"/>
          <w:szCs w:val="28"/>
          <w:highlight w:val="none"/>
          <w:u w:val="single"/>
          <w:lang w:val="en-US" w:eastAsia="zh-CN"/>
        </w:rPr>
        <w:t>采购</w:t>
      </w:r>
      <w:r>
        <w:rPr>
          <w:rFonts w:hint="eastAsia" w:ascii="仿宋_GB2312" w:eastAsia="仿宋_GB2312"/>
          <w:color w:val="auto"/>
          <w:sz w:val="28"/>
          <w:szCs w:val="28"/>
          <w:highlight w:val="none"/>
          <w:u w:val="single"/>
        </w:rPr>
        <w:t>文件规定的金额填写，不得参与竞争，否则按无效报价处理。</w:t>
      </w:r>
      <w:r>
        <w:rPr>
          <w:rFonts w:hint="eastAsia" w:ascii="仿宋_GB2312" w:eastAsia="仿宋_GB2312"/>
          <w:color w:val="auto"/>
          <w:sz w:val="28"/>
          <w:szCs w:val="28"/>
          <w:highlight w:val="none"/>
          <w:u w:val="single"/>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标段划分：</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lang w:eastAsia="zh-CN"/>
        </w:rPr>
      </w:pPr>
      <w:r>
        <w:rPr>
          <w:rFonts w:hint="eastAsia" w:ascii="仿宋_GB2312" w:eastAsia="仿宋_GB2312"/>
          <w:color w:val="auto"/>
          <w:sz w:val="28"/>
          <w:szCs w:val="28"/>
          <w:highlight w:val="none"/>
        </w:rPr>
        <w:t>2.1采购内容和范围：</w:t>
      </w:r>
      <w:r>
        <w:rPr>
          <w:rFonts w:hint="eastAsia" w:ascii="仿宋_GB2312" w:eastAsia="仿宋_GB2312"/>
          <w:color w:val="auto"/>
          <w:sz w:val="28"/>
          <w:szCs w:val="28"/>
          <w:highlight w:val="none"/>
          <w:u w:val="single"/>
          <w:lang w:eastAsia="zh-CN"/>
        </w:rPr>
        <w:t>从化公司中心厂氧化沟PC板维修项目。</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t>2.2项目工期：</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计划工期 □交货期 □服务期为</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30天</w:t>
      </w:r>
      <w:r>
        <w:rPr>
          <w:rFonts w:hint="eastAsia" w:ascii="仿宋_GB2312" w:eastAsia="仿宋_GB2312"/>
          <w:color w:val="auto"/>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2.3地点：</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建设地点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交货地点 □服务地点位于</w:t>
      </w:r>
      <w:r>
        <w:rPr>
          <w:rFonts w:hint="eastAsia" w:ascii="仿宋_GB2312" w:eastAsia="仿宋_GB2312"/>
          <w:color w:val="auto"/>
          <w:sz w:val="28"/>
          <w:szCs w:val="28"/>
          <w:highlight w:val="none"/>
          <w:u w:val="single"/>
          <w:lang w:val="en-US" w:eastAsia="zh-CN"/>
        </w:rPr>
        <w:t>广州从化净水有限公司中心厂</w:t>
      </w:r>
    </w:p>
    <w:p>
      <w:pPr>
        <w:keepNext w:val="0"/>
        <w:keepLines w:val="0"/>
        <w:pageBreakBefore w:val="0"/>
        <w:widowControl w:val="0"/>
        <w:kinsoku/>
        <w:wordWrap/>
        <w:overflowPunct/>
        <w:topLinePunct w:val="0"/>
        <w:autoSpaceDE/>
        <w:autoSpaceDN/>
        <w:bidi w:val="0"/>
        <w:adjustRightInd w:val="0"/>
        <w:snapToGrid w:val="0"/>
        <w:spacing w:line="520" w:lineRule="exact"/>
        <w:ind w:left="420" w:right="-370" w:rightChars="-176" w:hanging="420" w:hangingChars="15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2.4质量要求：</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施工质量要求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货物质量标准或主要技术性能指标 □服务质量要求或服务标准如下：</w:t>
      </w:r>
      <w:r>
        <w:rPr>
          <w:rFonts w:hint="eastAsia" w:ascii="仿宋_GB2312" w:eastAsia="仿宋_GB2312"/>
          <w:sz w:val="28"/>
          <w:szCs w:val="28"/>
          <w:highlight w:val="none"/>
          <w:u w:val="single"/>
        </w:rPr>
        <w:t>按合同条款和有关技术标准规范进行验收。使用的各种材料必须符合设计和</w:t>
      </w:r>
      <w:r>
        <w:rPr>
          <w:rFonts w:hint="eastAsia" w:ascii="仿宋_GB2312" w:eastAsia="仿宋_GB2312"/>
          <w:sz w:val="28"/>
          <w:szCs w:val="28"/>
          <w:highlight w:val="none"/>
          <w:u w:val="single"/>
          <w:lang w:val="en-US" w:eastAsia="zh-CN"/>
        </w:rPr>
        <w:t>有关技术标准</w:t>
      </w:r>
      <w:r>
        <w:rPr>
          <w:rFonts w:hint="eastAsia" w:ascii="仿宋_GB2312" w:eastAsia="仿宋_GB2312"/>
          <w:sz w:val="28"/>
          <w:szCs w:val="28"/>
          <w:highlight w:val="none"/>
          <w:u w:val="single"/>
        </w:rPr>
        <w:t>规范要求。</w:t>
      </w:r>
    </w:p>
    <w:p>
      <w:pPr>
        <w:keepNext w:val="0"/>
        <w:keepLines w:val="0"/>
        <w:pageBreakBefore w:val="0"/>
        <w:widowControl w:val="0"/>
        <w:kinsoku/>
        <w:wordWrap/>
        <w:overflowPunct/>
        <w:topLinePunct w:val="0"/>
        <w:autoSpaceDE/>
        <w:autoSpaceDN/>
        <w:bidi w:val="0"/>
        <w:adjustRightInd w:val="0"/>
        <w:snapToGrid w:val="0"/>
        <w:spacing w:line="520" w:lineRule="exact"/>
        <w:ind w:left="420" w:right="-370" w:rightChars="-176" w:hanging="420" w:hangingChars="150"/>
        <w:jc w:val="left"/>
        <w:textAlignment w:val="auto"/>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t>2.5其他：</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安全目标如下：</w:t>
      </w:r>
      <w:r>
        <w:rPr>
          <w:rFonts w:hint="eastAsia" w:ascii="仿宋_GB2312" w:eastAsia="仿宋_GB2312"/>
          <w:color w:val="auto"/>
          <w:sz w:val="28"/>
          <w:szCs w:val="28"/>
          <w:highlight w:val="none"/>
          <w:u w:val="single"/>
        </w:rPr>
        <w:t>严格遵守净水公司的安全管理规定和要求。</w:t>
      </w:r>
      <w:r>
        <w:rPr>
          <w:rFonts w:hint="eastAsia" w:ascii="仿宋_GB2312" w:hAnsi="Calibri" w:eastAsia="仿宋_GB2312" w:cs="Times New Roman"/>
          <w:kern w:val="2"/>
          <w:sz w:val="28"/>
          <w:szCs w:val="28"/>
          <w:u w:val="single"/>
          <w:lang w:val="en-US" w:eastAsia="zh-CN" w:bidi="ar"/>
        </w:rPr>
        <w:t>服从从化公司各项安全管理要求，拟投入本项目的项目负责人及专职安全员在施工过程中必须驻场管理，否则将按照合同条款进行处罚，因人员落实不到位造成损失的，按实际发生额赔偿。</w:t>
      </w:r>
    </w:p>
    <w:p>
      <w:pPr>
        <w:adjustRightInd w:val="0"/>
        <w:snapToGrid w:val="0"/>
        <w:spacing w:line="600" w:lineRule="exact"/>
        <w:jc w:val="left"/>
        <w:rPr>
          <w:rFonts w:hint="eastAsia" w:asciiTheme="minorEastAsia" w:hAnsiTheme="minorEastAsia" w:eastAsiaTheme="minorEastAsia"/>
          <w:b/>
          <w:color w:val="auto"/>
          <w:sz w:val="32"/>
          <w:szCs w:val="32"/>
          <w:highlight w:val="none"/>
          <w:lang w:eastAsia="zh-CN"/>
        </w:rPr>
      </w:pPr>
      <w:r>
        <w:rPr>
          <w:rFonts w:hint="eastAsia" w:asciiTheme="minorEastAsia" w:hAnsiTheme="minorEastAsia"/>
          <w:b/>
          <w:color w:val="auto"/>
          <w:sz w:val="32"/>
          <w:szCs w:val="32"/>
          <w:highlight w:val="none"/>
        </w:rPr>
        <w:t>3.供应商资格要求</w:t>
      </w:r>
      <w:r>
        <w:rPr>
          <w:rFonts w:hint="eastAsia" w:asciiTheme="minorEastAsia" w:hAnsiTheme="minorEastAsia"/>
          <w:b/>
          <w:color w:val="auto"/>
          <w:sz w:val="32"/>
          <w:szCs w:val="32"/>
          <w:highlight w:val="none"/>
          <w:lang w:eastAsia="zh-CN"/>
        </w:rPr>
        <w:t>（</w:t>
      </w:r>
      <w:r>
        <w:rPr>
          <w:rFonts w:hint="eastAsia" w:asciiTheme="minorEastAsia" w:hAnsiTheme="minorEastAsia"/>
          <w:b/>
          <w:color w:val="auto"/>
          <w:sz w:val="32"/>
          <w:szCs w:val="32"/>
          <w:highlight w:val="none"/>
          <w:lang w:val="en-US" w:eastAsia="zh-CN"/>
        </w:rPr>
        <w:t>须提供复印件并加盖单位公章</w:t>
      </w:r>
      <w:r>
        <w:rPr>
          <w:rFonts w:hint="eastAsia" w:asciiTheme="minorEastAsia" w:hAnsiTheme="minorEastAsia"/>
          <w:b/>
          <w:color w:val="auto"/>
          <w:sz w:val="32"/>
          <w:szCs w:val="32"/>
          <w:highlight w:val="none"/>
          <w:lang w:eastAsia="zh-CN"/>
        </w:rPr>
        <w:t>）</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hint="eastAsia" w:ascii="仿宋_GB2312" w:eastAsia="仿宋_GB2312"/>
          <w:color w:val="auto"/>
          <w:sz w:val="28"/>
          <w:szCs w:val="28"/>
          <w:highlight w:val="none"/>
          <w:u w:val="singl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）供应商应当具备</w:t>
      </w:r>
      <w:r>
        <w:rPr>
          <w:rFonts w:hint="eastAsia" w:ascii="仿宋_GB2312" w:eastAsia="仿宋_GB2312"/>
          <w:color w:val="auto"/>
          <w:sz w:val="28"/>
          <w:szCs w:val="28"/>
          <w:highlight w:val="none"/>
          <w:u w:val="single"/>
          <w:lang w:eastAsia="zh-CN"/>
        </w:rPr>
        <w:t>建筑工程施工总承包三级（或以上）资质，</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hint="eastAsia" w:ascii="仿宋_GB2312" w:eastAsia="仿宋_GB2312"/>
          <w:color w:val="auto"/>
          <w:sz w:val="28"/>
          <w:szCs w:val="28"/>
          <w:highlight w:val="none"/>
          <w:u w:val="single"/>
          <w:lang w:eastAsia="zh-CN"/>
        </w:rPr>
      </w:pPr>
      <w:r>
        <w:rPr>
          <w:rFonts w:hint="eastAsia" w:ascii="仿宋_GB2312" w:eastAsia="仿宋_GB2312"/>
          <w:color w:val="auto"/>
          <w:sz w:val="28"/>
          <w:szCs w:val="28"/>
          <w:highlight w:val="none"/>
          <w:u w:val="single"/>
          <w:lang w:eastAsia="zh-CN"/>
        </w:rPr>
        <w:t>同时具有建设主管部门颁发且在有效期内的《安全生产许可证》</w:t>
      </w:r>
      <w:r>
        <w:rPr>
          <w:rFonts w:hint="eastAsia" w:ascii="仿宋_GB2312" w:eastAsia="仿宋_GB2312"/>
          <w:color w:val="auto"/>
          <w:sz w:val="28"/>
          <w:szCs w:val="28"/>
          <w:highlight w:val="none"/>
          <w:u w:val="single"/>
          <w:lang w:val="en-US" w:eastAsia="zh-CN"/>
        </w:rPr>
        <w:t>资质，</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u w:val="single"/>
          <w:lang w:eastAsia="zh-CN"/>
        </w:rPr>
        <w:t>且能开具增值税专用发票。</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u w:val="none"/>
          <w:lang w:val="en-US" w:eastAsia="zh-CN"/>
        </w:rPr>
        <w:t>2020</w:t>
      </w:r>
      <w:r>
        <w:rPr>
          <w:rFonts w:hint="eastAsia" w:ascii="仿宋_GB2312" w:eastAsia="仿宋_GB2312"/>
          <w:color w:val="auto"/>
          <w:sz w:val="28"/>
          <w:szCs w:val="28"/>
          <w:highlight w:val="none"/>
          <w:u w:val="none"/>
        </w:rPr>
        <w:t>年</w:t>
      </w:r>
      <w:r>
        <w:rPr>
          <w:rFonts w:hint="eastAsia" w:ascii="仿宋_GB2312" w:eastAsia="仿宋_GB2312"/>
          <w:color w:val="auto"/>
          <w:sz w:val="28"/>
          <w:szCs w:val="28"/>
          <w:highlight w:val="none"/>
        </w:rPr>
        <w:t>1月1日至今，供应商最少具有一项</w:t>
      </w:r>
      <w:r>
        <w:rPr>
          <w:rFonts w:hint="eastAsia" w:ascii="仿宋_GB2312" w:eastAsia="仿宋_GB2312"/>
          <w:color w:val="auto"/>
          <w:sz w:val="28"/>
          <w:szCs w:val="28"/>
          <w:highlight w:val="none"/>
          <w:u w:val="single"/>
          <w:lang w:eastAsia="zh-CN"/>
        </w:rPr>
        <w:t>PC板维修</w:t>
      </w:r>
      <w:r>
        <w:rPr>
          <w:rFonts w:hint="eastAsia" w:ascii="仿宋_GB2312" w:eastAsia="仿宋_GB2312"/>
          <w:color w:val="auto"/>
          <w:sz w:val="28"/>
          <w:szCs w:val="28"/>
          <w:highlight w:val="none"/>
          <w:u w:val="single"/>
        </w:rPr>
        <w:t>项目</w:t>
      </w:r>
      <w:r>
        <w:rPr>
          <w:rFonts w:hint="eastAsia" w:ascii="仿宋_GB2312" w:eastAsia="仿宋_GB2312"/>
          <w:color w:val="auto"/>
          <w:sz w:val="28"/>
          <w:szCs w:val="28"/>
          <w:highlight w:val="none"/>
        </w:rPr>
        <w:t>的业绩。（提供合同复印件，包括但不限于项目名称、金额及实施内容、合同盖章、签订日期，加盖单位公章。）</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）项目负责人应当具备</w:t>
      </w:r>
      <w:r>
        <w:rPr>
          <w:rFonts w:hint="eastAsia" w:ascii="仿宋" w:hAnsi="仿宋" w:eastAsia="仿宋" w:cs="仿宋_GB2312"/>
          <w:color w:val="000000"/>
          <w:sz w:val="28"/>
          <w:szCs w:val="28"/>
          <w:highlight w:val="none"/>
          <w:u w:val="single"/>
        </w:rPr>
        <w:t>建筑工程专业二级（或以上级别）的注册建造师（或具备符合粤建市〔2010〕26号文规定的小型项目负责人资格），同时持有项目负责人安全生产考核合格证（B类）（或能够提供广东省建筑施工企业管理人员安全生产考核信息系统安全生产管理人员证书信息的网页截图）</w:t>
      </w:r>
      <w:r>
        <w:rPr>
          <w:rFonts w:hint="eastAsia" w:ascii="仿宋_GB2312" w:eastAsia="仿宋_GB2312"/>
          <w:color w:val="auto"/>
          <w:sz w:val="28"/>
          <w:szCs w:val="28"/>
          <w:highlight w:val="none"/>
        </w:rPr>
        <w:t>资格条件（注：根据广东省建设信息中心关于启用新版“广东省建设执业资格注册管理信息系统”的通知，注册建造师电子证书须由本人在个人签名处手写签名，未手写签名或与签名图像笔迹不一致的，电子证书无效。广东省外注册的二级建造师人员暂不能在我省执业）。</w:t>
      </w:r>
    </w:p>
    <w:p>
      <w:pPr>
        <w:pStyle w:val="48"/>
        <w:keepNext w:val="0"/>
        <w:keepLines w:val="0"/>
        <w:pageBreakBefore w:val="0"/>
        <w:widowControl w:val="0"/>
        <w:kinsoku/>
        <w:wordWrap/>
        <w:overflowPunct/>
        <w:topLinePunct w:val="0"/>
        <w:autoSpaceDE w:val="0"/>
        <w:autoSpaceDN w:val="0"/>
        <w:bidi w:val="0"/>
        <w:spacing w:line="520" w:lineRule="exact"/>
        <w:ind w:firstLine="0" w:firstLineChars="0"/>
        <w:jc w:val="left"/>
        <w:textAlignment w:val="auto"/>
        <w:rPr>
          <w:rFonts w:hint="eastAsia" w:ascii="仿宋_GB2312" w:eastAsia="仿宋_GB2312"/>
          <w:color w:val="auto"/>
          <w:sz w:val="28"/>
          <w:szCs w:val="28"/>
          <w:highlight w:val="none"/>
          <w:u w:val="single"/>
        </w:rPr>
      </w:pPr>
      <w:r>
        <w:rPr>
          <w:rFonts w:hint="eastAsia" w:ascii="仿宋_GB2312" w:eastAsia="仿宋_GB2312" w:hAnsiTheme="minorHAnsi" w:cstheme="minorBidi"/>
          <w:color w:val="auto"/>
          <w:kern w:val="2"/>
          <w:sz w:val="28"/>
          <w:szCs w:val="28"/>
          <w:highlight w:val="none"/>
          <w:lang w:val="en-US" w:eastAsia="zh-CN" w:bidi="ar-SA"/>
        </w:rPr>
        <w:sym w:font="Wingdings 2" w:char="0052"/>
      </w:r>
      <w:r>
        <w:rPr>
          <w:rFonts w:hint="eastAsia" w:ascii="仿宋_GB2312" w:eastAsia="仿宋_GB2312" w:hAnsiTheme="minorHAnsi" w:cstheme="minorBidi"/>
          <w:color w:val="auto"/>
          <w:kern w:val="2"/>
          <w:sz w:val="28"/>
          <w:szCs w:val="28"/>
          <w:highlight w:val="none"/>
          <w:lang w:val="en-US" w:eastAsia="zh-CN" w:bidi="ar-SA"/>
        </w:rPr>
        <w:t>（5）其他要求：</w:t>
      </w:r>
      <w:r>
        <w:rPr>
          <w:rFonts w:hint="eastAsia" w:ascii="仿宋_GB2312" w:eastAsia="仿宋_GB2312"/>
          <w:sz w:val="28"/>
          <w:szCs w:val="28"/>
          <w:highlight w:val="none"/>
          <w:u w:val="single"/>
        </w:rPr>
        <w:t>专职安全人员要求：</w:t>
      </w:r>
      <w:r>
        <w:rPr>
          <w:rFonts w:hint="eastAsia" w:ascii="仿宋" w:hAnsi="仿宋" w:eastAsia="仿宋" w:cs="仿宋"/>
          <w:color w:val="auto"/>
          <w:sz w:val="28"/>
          <w:szCs w:val="28"/>
          <w:highlight w:val="none"/>
          <w:u w:val="single"/>
        </w:rPr>
        <w:t>须具有安全生产考核合格证（C类）（或能够提供广东省建筑施工企业管理人员安全生产考核信息系统安全生产管理人员证书信息的网页截图）</w:t>
      </w:r>
      <w:r>
        <w:rPr>
          <w:rFonts w:hint="eastAsia" w:ascii="仿宋" w:hAnsi="仿宋" w:eastAsia="仿宋" w:cs="仿宋"/>
          <w:color w:val="auto"/>
          <w:sz w:val="28"/>
          <w:szCs w:val="28"/>
          <w:highlight w:val="none"/>
          <w:u w:val="single"/>
          <w:lang w:eastAsia="zh-CN"/>
        </w:rPr>
        <w:t>。</w:t>
      </w:r>
      <w:r>
        <w:rPr>
          <w:rFonts w:hint="eastAsia" w:ascii="仿宋" w:hAnsi="仿宋" w:eastAsia="仿宋" w:cs="仿宋"/>
          <w:color w:val="auto"/>
          <w:sz w:val="28"/>
          <w:szCs w:val="28"/>
          <w:highlight w:val="none"/>
          <w:u w:val="single"/>
          <w:lang w:val="en-US" w:eastAsia="zh-CN"/>
        </w:rPr>
        <w:t>项目负责人与专职安全员不得为同一人。</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须出具不得存在情形承诺函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（2）与本项目其他供应商存在控股或管理关系。</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（3）被本项目所在地省级以上行业主管部门依法暂停、取消投标或禁止参加采购活动且处于有效期内的。</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（4）处于被责令停产停业、暂扣或者吊销执照、暂扣或者吊销许可证、吊销资质证书状态。</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（5）进入清算程序，或被宣告破产，或其他丧失履约能力情形的。</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（6）近三年内因发生质量或安全生产事故等受到行政处罚且在处罚期内的。</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（7）被最高人民法院在“信用中国”网站（www.creditchina.gov.cn）或各级信用信息共享平台中列入失信被执行人名单。</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（8）被“全国企业信用信息公示系统”（网址：http://www.gsxt.gov.cn/）</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列入经营异常名录和严重违法企业名单。</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pPr>
        <w:keepNext w:val="0"/>
        <w:keepLines w:val="0"/>
        <w:pageBreakBefore w:val="0"/>
        <w:widowControl w:val="0"/>
        <w:kinsoku/>
        <w:wordWrap/>
        <w:overflowPunct/>
        <w:topLinePunct w:val="0"/>
        <w:bidi w:val="0"/>
        <w:adjustRightInd w:val="0"/>
        <w:snapToGrid w:val="0"/>
        <w:spacing w:line="520" w:lineRule="exact"/>
        <w:ind w:firstLine="420" w:firstLineChars="150"/>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0</w:t>
      </w:r>
      <w:r>
        <w:rPr>
          <w:rFonts w:hint="eastAsia" w:ascii="仿宋_GB2312" w:eastAsia="仿宋_GB2312"/>
          <w:color w:val="auto"/>
          <w:sz w:val="28"/>
          <w:szCs w:val="28"/>
          <w:highlight w:val="none"/>
        </w:rPr>
        <w:t>）其他违法违纪行为，经审查认为不宜被邀请参加采购活动的。</w:t>
      </w:r>
    </w:p>
    <w:p>
      <w:pPr>
        <w:keepNext w:val="0"/>
        <w:keepLines w:val="0"/>
        <w:pageBreakBefore w:val="0"/>
        <w:widowControl w:val="0"/>
        <w:kinsoku/>
        <w:wordWrap/>
        <w:overflowPunct/>
        <w:topLinePunct w:val="0"/>
        <w:bidi w:val="0"/>
        <w:adjustRightInd w:val="0"/>
        <w:snapToGrid w:val="0"/>
        <w:spacing w:line="520" w:lineRule="exact"/>
        <w:ind w:firstLine="420" w:firstLineChars="150"/>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rPr>
        <w:t>）其他禁止情形：</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p>
    <w:p>
      <w:pPr>
        <w:keepNext w:val="0"/>
        <w:keepLines w:val="0"/>
        <w:pageBreakBefore w:val="0"/>
        <w:widowControl w:val="0"/>
        <w:kinsoku/>
        <w:wordWrap/>
        <w:overflowPunct/>
        <w:topLinePunct w:val="0"/>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single"/>
        </w:rPr>
        <w:t>不接受</w:t>
      </w:r>
      <w:r>
        <w:rPr>
          <w:rFonts w:hint="eastAsia" w:ascii="仿宋_GB2312" w:eastAsia="仿宋_GB2312"/>
          <w:color w:val="auto"/>
          <w:sz w:val="28"/>
          <w:szCs w:val="28"/>
          <w:highlight w:val="none"/>
        </w:rPr>
        <w:t>联合体参加采购活动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pPr>
        <w:keepNext w:val="0"/>
        <w:keepLines w:val="0"/>
        <w:pageBreakBefore w:val="0"/>
        <w:widowControl w:val="0"/>
        <w:kinsoku/>
        <w:wordWrap/>
        <w:overflowPunct/>
        <w:topLinePunct w:val="0"/>
        <w:autoSpaceDE/>
        <w:autoSpaceDN/>
        <w:bidi w:val="0"/>
        <w:adjustRightInd w:val="0"/>
        <w:snapToGrid w:val="0"/>
        <w:spacing w:line="520" w:lineRule="exact"/>
        <w:ind w:firstLine="555"/>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shd w:val="clear"/>
        </w:rPr>
        <w:t>从</w:t>
      </w:r>
      <w:r>
        <w:rPr>
          <w:rFonts w:hint="eastAsia" w:ascii="仿宋_GB2312" w:eastAsia="仿宋_GB2312"/>
          <w:color w:val="auto"/>
          <w:sz w:val="28"/>
          <w:szCs w:val="28"/>
          <w:highlight w:val="none"/>
          <w:u w:val="single"/>
          <w:shd w:val="clear"/>
          <w:lang w:val="en-US" w:eastAsia="zh-CN"/>
        </w:rPr>
        <w:t>2023</w:t>
      </w:r>
      <w:r>
        <w:rPr>
          <w:rFonts w:hint="eastAsia" w:ascii="仿宋_GB2312" w:eastAsia="仿宋_GB2312"/>
          <w:color w:val="auto"/>
          <w:sz w:val="28"/>
          <w:szCs w:val="28"/>
          <w:highlight w:val="none"/>
          <w:shd w:val="clear"/>
        </w:rPr>
        <w:t>年</w:t>
      </w:r>
      <w:r>
        <w:rPr>
          <w:rFonts w:hint="eastAsia" w:ascii="仿宋_GB2312" w:eastAsia="仿宋_GB2312"/>
          <w:color w:val="auto"/>
          <w:sz w:val="28"/>
          <w:szCs w:val="28"/>
          <w:highlight w:val="none"/>
          <w:u w:val="single"/>
          <w:shd w:val="clear"/>
          <w:lang w:val="en-US" w:eastAsia="zh-CN"/>
        </w:rPr>
        <w:t>11</w:t>
      </w:r>
      <w:r>
        <w:rPr>
          <w:rFonts w:hint="eastAsia" w:ascii="仿宋_GB2312" w:eastAsia="仿宋_GB2312"/>
          <w:color w:val="auto"/>
          <w:sz w:val="28"/>
          <w:szCs w:val="28"/>
          <w:highlight w:val="none"/>
          <w:shd w:val="clear"/>
        </w:rPr>
        <w:t>月</w:t>
      </w:r>
      <w:r>
        <w:rPr>
          <w:rFonts w:hint="eastAsia" w:ascii="仿宋_GB2312" w:eastAsia="仿宋_GB2312"/>
          <w:color w:val="auto"/>
          <w:sz w:val="28"/>
          <w:szCs w:val="28"/>
          <w:highlight w:val="none"/>
          <w:u w:val="single"/>
          <w:shd w:val="clear"/>
          <w:lang w:val="en-US" w:eastAsia="zh-CN"/>
        </w:rPr>
        <w:t>15</w:t>
      </w:r>
      <w:r>
        <w:rPr>
          <w:rFonts w:hint="eastAsia" w:ascii="仿宋_GB2312" w:eastAsia="仿宋_GB2312"/>
          <w:color w:val="auto"/>
          <w:sz w:val="28"/>
          <w:szCs w:val="28"/>
          <w:highlight w:val="none"/>
          <w:shd w:val="clear"/>
        </w:rPr>
        <w:t>日至</w:t>
      </w:r>
      <w:r>
        <w:rPr>
          <w:rFonts w:hint="eastAsia" w:ascii="仿宋_GB2312" w:eastAsia="仿宋_GB2312"/>
          <w:color w:val="auto"/>
          <w:sz w:val="28"/>
          <w:szCs w:val="28"/>
          <w:highlight w:val="none"/>
          <w:u w:val="single"/>
          <w:shd w:val="clear"/>
          <w:lang w:val="en-US" w:eastAsia="zh-CN"/>
        </w:rPr>
        <w:t>2023</w:t>
      </w:r>
      <w:r>
        <w:rPr>
          <w:rFonts w:hint="eastAsia" w:ascii="仿宋_GB2312" w:eastAsia="仿宋_GB2312"/>
          <w:color w:val="auto"/>
          <w:sz w:val="28"/>
          <w:szCs w:val="28"/>
          <w:highlight w:val="none"/>
          <w:shd w:val="clear"/>
        </w:rPr>
        <w:t>年</w:t>
      </w:r>
      <w:r>
        <w:rPr>
          <w:rFonts w:hint="eastAsia" w:ascii="仿宋_GB2312" w:eastAsia="仿宋_GB2312"/>
          <w:color w:val="auto"/>
          <w:sz w:val="28"/>
          <w:szCs w:val="28"/>
          <w:highlight w:val="none"/>
          <w:u w:val="single"/>
          <w:shd w:val="clear"/>
          <w:lang w:val="en-US" w:eastAsia="zh-CN"/>
        </w:rPr>
        <w:t>11</w:t>
      </w:r>
      <w:r>
        <w:rPr>
          <w:rFonts w:hint="eastAsia" w:ascii="仿宋_GB2312" w:eastAsia="仿宋_GB2312"/>
          <w:color w:val="auto"/>
          <w:sz w:val="28"/>
          <w:szCs w:val="28"/>
          <w:highlight w:val="none"/>
          <w:shd w:val="clear"/>
        </w:rPr>
        <w:t>月</w:t>
      </w:r>
      <w:r>
        <w:rPr>
          <w:rFonts w:hint="eastAsia" w:ascii="仿宋_GB2312" w:eastAsia="仿宋_GB2312"/>
          <w:color w:val="auto"/>
          <w:sz w:val="28"/>
          <w:szCs w:val="28"/>
          <w:highlight w:val="none"/>
          <w:u w:val="single"/>
          <w:shd w:val="clear"/>
          <w:lang w:val="en-US" w:eastAsia="zh-CN"/>
        </w:rPr>
        <w:t>20</w:t>
      </w:r>
      <w:r>
        <w:rPr>
          <w:rFonts w:hint="eastAsia" w:ascii="仿宋_GB2312" w:eastAsia="仿宋_GB2312"/>
          <w:color w:val="auto"/>
          <w:sz w:val="28"/>
          <w:szCs w:val="28"/>
          <w:highlight w:val="none"/>
          <w:shd w:val="clear"/>
        </w:rPr>
        <w:t>日</w:t>
      </w:r>
      <w:r>
        <w:rPr>
          <w:rFonts w:hint="eastAsia" w:ascii="仿宋_GB2312" w:eastAsia="仿宋_GB2312"/>
          <w:color w:val="auto"/>
          <w:sz w:val="28"/>
          <w:szCs w:val="28"/>
          <w:highlight w:val="none"/>
        </w:rPr>
        <w:t>（北京时间）</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lang w:val="en-US" w:eastAsia="zh-CN"/>
        </w:rPr>
        <w:t>广州从化净水有限公司门户网站</w:t>
      </w:r>
      <w:r>
        <w:rPr>
          <w:rFonts w:hint="eastAsia" w:ascii="仿宋_GB2312" w:eastAsia="仿宋_GB2312"/>
          <w:color w:val="auto"/>
          <w:sz w:val="28"/>
          <w:szCs w:val="28"/>
          <w:highlight w:val="none"/>
        </w:rPr>
        <w:t>下载采购文件。</w:t>
      </w:r>
    </w:p>
    <w:p>
      <w:pPr>
        <w:numPr>
          <w:ilvl w:val="0"/>
          <w:numId w:val="2"/>
        </w:num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Theme="minorEastAsia" w:hAnsiTheme="minorEastAsia" w:eastAsiaTheme="minorEastAsia"/>
          <w:b/>
          <w:color w:val="auto"/>
          <w:sz w:val="32"/>
          <w:szCs w:val="32"/>
          <w:highlight w:val="none"/>
          <w:lang w:val="en-US" w:eastAsia="zh-CN"/>
        </w:rPr>
        <w:t>踏勘现场</w:t>
      </w:r>
    </w:p>
    <w:p>
      <w:pPr>
        <w:keepNext w:val="0"/>
        <w:keepLines w:val="0"/>
        <w:pageBreakBefore w:val="0"/>
        <w:widowControl w:val="0"/>
        <w:kinsoku/>
        <w:wordWrap/>
        <w:overflowPunct/>
        <w:topLinePunct w:val="0"/>
        <w:autoSpaceDE/>
        <w:autoSpaceDN/>
        <w:bidi w:val="0"/>
        <w:adjustRightInd w:val="0"/>
        <w:snapToGrid w:val="0"/>
        <w:spacing w:line="520" w:lineRule="exact"/>
        <w:rPr>
          <w:rFonts w:hint="eastAsia" w:ascii="仿宋_GB2312" w:eastAsia="仿宋_GB2312"/>
          <w:color w:val="auto"/>
          <w:sz w:val="28"/>
          <w:szCs w:val="28"/>
          <w:highlight w:val="none"/>
        </w:rPr>
      </w:pPr>
      <w:r>
        <w:rPr>
          <w:rFonts w:hint="eastAsia" w:ascii="仿宋_GB2312" w:eastAsia="仿宋_GB2312" w:hAnsiTheme="minorHAnsi"/>
          <w:color w:val="auto"/>
          <w:sz w:val="28"/>
          <w:szCs w:val="28"/>
          <w:highlight w:val="none"/>
        </w:rPr>
        <w:sym w:font="Wingdings 2" w:char="00A3"/>
      </w:r>
      <w:r>
        <w:rPr>
          <w:rFonts w:hint="eastAsia" w:ascii="仿宋_GB2312" w:eastAsia="仿宋_GB2312"/>
          <w:color w:val="auto"/>
          <w:sz w:val="28"/>
          <w:szCs w:val="28"/>
          <w:highlight w:val="none"/>
        </w:rPr>
        <w:t>不组织</w:t>
      </w:r>
    </w:p>
    <w:p>
      <w:pPr>
        <w:keepNext w:val="0"/>
        <w:keepLines w:val="0"/>
        <w:pageBreakBefore w:val="0"/>
        <w:widowControl w:val="0"/>
        <w:kinsoku/>
        <w:wordWrap/>
        <w:overflowPunct/>
        <w:topLinePunct w:val="0"/>
        <w:autoSpaceDE/>
        <w:autoSpaceDN/>
        <w:bidi w:val="0"/>
        <w:adjustRightInd w:val="0"/>
        <w:snapToGrid w:val="0"/>
        <w:spacing w:line="520" w:lineRule="exact"/>
        <w:rPr>
          <w:rFonts w:hint="eastAsia" w:ascii="仿宋_GB2312" w:hAnsi="仿宋" w:eastAsia="仿宋_GB2312" w:cs="仿宋_GB2312"/>
          <w:color w:val="000000" w:themeColor="text1"/>
          <w:sz w:val="28"/>
          <w:szCs w:val="28"/>
          <w:highlight w:val="none"/>
          <w:lang w:val="zh-CN"/>
        </w:rPr>
      </w:pPr>
      <w:r>
        <w:rPr>
          <w:rFonts w:hint="eastAsia" w:ascii="仿宋_GB2312" w:eastAsia="仿宋_GB2312" w:hAnsiTheme="minorHAnsi"/>
          <w:color w:val="auto"/>
          <w:sz w:val="28"/>
          <w:szCs w:val="28"/>
          <w:highlight w:val="none"/>
        </w:rPr>
        <w:sym w:font="Wingdings 2" w:char="0052"/>
      </w:r>
      <w:r>
        <w:rPr>
          <w:rFonts w:hint="eastAsia" w:ascii="仿宋_GB2312" w:eastAsia="仿宋_GB2312" w:hAnsiTheme="minorHAnsi"/>
          <w:color w:val="auto"/>
          <w:sz w:val="28"/>
          <w:szCs w:val="28"/>
          <w:highlight w:val="none"/>
        </w:rPr>
        <w:t>组织</w:t>
      </w:r>
      <w:r>
        <w:rPr>
          <w:rFonts w:hint="eastAsia" w:ascii="仿宋_GB2312" w:eastAsia="仿宋_GB2312"/>
          <w:color w:val="auto"/>
          <w:sz w:val="28"/>
          <w:szCs w:val="28"/>
          <w:highlight w:val="none"/>
          <w:lang w:eastAsia="zh-CN"/>
        </w:rPr>
        <w:t>：</w:t>
      </w:r>
      <w:r>
        <w:rPr>
          <w:rFonts w:hint="eastAsia" w:ascii="仿宋_GB2312" w:hAnsi="仿宋" w:eastAsia="仿宋_GB2312" w:cs="仿宋_GB2312"/>
          <w:color w:val="000000" w:themeColor="text1"/>
          <w:sz w:val="28"/>
          <w:szCs w:val="28"/>
          <w:highlight w:val="none"/>
          <w:lang w:val="en-US" w:eastAsia="zh-CN"/>
        </w:rPr>
        <w:t>供应商可</w:t>
      </w:r>
      <w:r>
        <w:rPr>
          <w:rFonts w:hint="eastAsia" w:ascii="仿宋_GB2312" w:hAnsi="仿宋" w:eastAsia="仿宋_GB2312" w:cs="仿宋_GB2312"/>
          <w:color w:val="000000" w:themeColor="text1"/>
          <w:sz w:val="28"/>
          <w:szCs w:val="28"/>
          <w:highlight w:val="none"/>
          <w:lang w:val="zh-CN"/>
        </w:rPr>
        <w:t>自行</w:t>
      </w:r>
      <w:r>
        <w:rPr>
          <w:rFonts w:hint="eastAsia" w:ascii="仿宋_GB2312" w:hAnsi="仿宋" w:eastAsia="仿宋_GB2312" w:cs="仿宋_GB2312"/>
          <w:color w:val="000000" w:themeColor="text1"/>
          <w:sz w:val="28"/>
          <w:szCs w:val="28"/>
          <w:highlight w:val="none"/>
          <w:lang w:val="en-US" w:eastAsia="zh-CN"/>
        </w:rPr>
        <w:t>选择是否前往现场踏勘</w:t>
      </w:r>
      <w:r>
        <w:rPr>
          <w:rFonts w:hint="eastAsia" w:ascii="仿宋_GB2312" w:hAnsi="仿宋" w:eastAsia="仿宋_GB2312" w:cs="仿宋_GB2312"/>
          <w:color w:val="000000" w:themeColor="text1"/>
          <w:sz w:val="28"/>
          <w:szCs w:val="28"/>
          <w:highlight w:val="none"/>
          <w:lang w:val="zh-CN"/>
        </w:rPr>
        <w:t>，</w:t>
      </w:r>
      <w:r>
        <w:rPr>
          <w:rFonts w:hint="eastAsia" w:ascii="仿宋_GB2312" w:hAnsi="仿宋" w:eastAsia="仿宋_GB2312" w:cs="仿宋_GB2312"/>
          <w:color w:val="000000" w:themeColor="text1"/>
          <w:sz w:val="28"/>
          <w:szCs w:val="28"/>
          <w:highlight w:val="none"/>
          <w:lang w:val="en-US" w:eastAsia="zh-CN"/>
        </w:rPr>
        <w:t>若前往现场踏勘须在规定时间内到达集中地点，逾期不再接待</w:t>
      </w:r>
      <w:r>
        <w:rPr>
          <w:rFonts w:hint="eastAsia" w:ascii="仿宋_GB2312" w:hAnsi="仿宋" w:eastAsia="仿宋_GB2312" w:cs="仿宋_GB2312"/>
          <w:color w:val="000000" w:themeColor="text1"/>
          <w:sz w:val="28"/>
          <w:szCs w:val="28"/>
          <w:highlight w:val="none"/>
          <w:lang w:val="zh-CN"/>
        </w:rPr>
        <w:t>。</w:t>
      </w:r>
    </w:p>
    <w:p>
      <w:pPr>
        <w:pStyle w:val="2"/>
        <w:keepNext w:val="0"/>
        <w:keepLines w:val="0"/>
        <w:pageBreakBefore w:val="0"/>
        <w:widowControl w:val="0"/>
        <w:kinsoku/>
        <w:wordWrap/>
        <w:overflowPunct/>
        <w:topLinePunct w:val="0"/>
        <w:autoSpaceDE/>
        <w:autoSpaceDN/>
        <w:bidi w:val="0"/>
        <w:adjustRightInd w:val="0"/>
        <w:snapToGrid w:val="0"/>
        <w:spacing w:line="520" w:lineRule="exact"/>
        <w:ind w:firstLine="0"/>
        <w:rPr>
          <w:rFonts w:hint="default" w:ascii="仿宋_GB2312" w:eastAsia="仿宋_GB2312" w:hAnsiTheme="minorHAnsi" w:cstheme="minorBidi"/>
          <w:color w:val="auto"/>
          <w:kern w:val="2"/>
          <w:sz w:val="28"/>
          <w:szCs w:val="28"/>
          <w:highlight w:val="none"/>
          <w:lang w:val="en-US" w:eastAsia="zh-CN"/>
        </w:rPr>
      </w:pPr>
      <w:r>
        <w:rPr>
          <w:rFonts w:hint="eastAsia" w:ascii="仿宋_GB2312" w:eastAsia="仿宋_GB2312" w:hAnsiTheme="minorHAnsi" w:cstheme="minorBidi"/>
          <w:color w:val="auto"/>
          <w:kern w:val="2"/>
          <w:sz w:val="28"/>
          <w:szCs w:val="28"/>
          <w:highlight w:val="none"/>
          <w:lang w:val="en-US" w:eastAsia="zh-CN"/>
        </w:rPr>
        <w:t>踏勘现场联系人：汤工</w:t>
      </w:r>
    </w:p>
    <w:p>
      <w:pPr>
        <w:pStyle w:val="2"/>
        <w:keepNext w:val="0"/>
        <w:keepLines w:val="0"/>
        <w:pageBreakBefore w:val="0"/>
        <w:widowControl w:val="0"/>
        <w:kinsoku/>
        <w:wordWrap/>
        <w:overflowPunct/>
        <w:topLinePunct w:val="0"/>
        <w:autoSpaceDE/>
        <w:autoSpaceDN/>
        <w:bidi w:val="0"/>
        <w:adjustRightInd w:val="0"/>
        <w:snapToGrid w:val="0"/>
        <w:spacing w:line="520" w:lineRule="exact"/>
        <w:ind w:firstLine="0" w:firstLineChars="0"/>
        <w:rPr>
          <w:rFonts w:hint="default" w:ascii="仿宋_GB2312" w:eastAsia="仿宋_GB2312" w:hAnsiTheme="minorHAnsi"/>
          <w:color w:val="auto"/>
          <w:sz w:val="28"/>
          <w:szCs w:val="28"/>
          <w:highlight w:val="none"/>
          <w:u w:val="none"/>
          <w:lang w:val="en-US"/>
        </w:rPr>
      </w:pPr>
      <w:r>
        <w:rPr>
          <w:rFonts w:hint="eastAsia" w:ascii="仿宋_GB2312" w:eastAsia="仿宋_GB2312" w:hAnsiTheme="minorHAnsi" w:cstheme="minorBidi"/>
          <w:color w:val="auto"/>
          <w:kern w:val="2"/>
          <w:sz w:val="28"/>
          <w:szCs w:val="28"/>
          <w:highlight w:val="none"/>
          <w:lang w:val="en-US" w:eastAsia="zh-CN"/>
        </w:rPr>
        <w:t>踏勘现场联系人联系方式：18902322125</w:t>
      </w:r>
    </w:p>
    <w:p>
      <w:pPr>
        <w:keepNext w:val="0"/>
        <w:keepLines w:val="0"/>
        <w:pageBreakBefore w:val="0"/>
        <w:widowControl w:val="0"/>
        <w:shd w:val="clear"/>
        <w:kinsoku/>
        <w:wordWrap/>
        <w:overflowPunct/>
        <w:topLinePunct w:val="0"/>
        <w:autoSpaceDE/>
        <w:autoSpaceDN/>
        <w:bidi w:val="0"/>
        <w:adjustRightInd w:val="0"/>
        <w:snapToGrid w:val="0"/>
        <w:spacing w:line="520" w:lineRule="exact"/>
        <w:ind w:firstLine="0"/>
        <w:rPr>
          <w:rFonts w:hint="eastAsia" w:ascii="仿宋_GB2312" w:eastAsia="仿宋_GB2312" w:hAnsiTheme="minorHAnsi"/>
          <w:color w:val="auto"/>
          <w:sz w:val="28"/>
          <w:szCs w:val="28"/>
          <w:highlight w:val="none"/>
        </w:rPr>
      </w:pPr>
      <w:r>
        <w:rPr>
          <w:rFonts w:hint="eastAsia" w:ascii="仿宋_GB2312" w:eastAsia="仿宋_GB2312" w:hAnsiTheme="minorHAnsi"/>
          <w:color w:val="auto"/>
          <w:sz w:val="28"/>
          <w:szCs w:val="28"/>
          <w:highlight w:val="none"/>
          <w:shd w:val="clear"/>
        </w:rPr>
        <w:t>踏勘（答疑）</w:t>
      </w:r>
      <w:r>
        <w:rPr>
          <w:rFonts w:hint="eastAsia" w:ascii="仿宋_GB2312" w:eastAsia="仿宋_GB2312"/>
          <w:color w:val="auto"/>
          <w:sz w:val="28"/>
          <w:szCs w:val="28"/>
          <w:highlight w:val="none"/>
          <w:shd w:val="clear"/>
          <w:lang w:val="en-US" w:eastAsia="zh-CN"/>
        </w:rPr>
        <w:t>集合</w:t>
      </w:r>
      <w:r>
        <w:rPr>
          <w:rFonts w:hint="eastAsia" w:ascii="仿宋_GB2312" w:eastAsia="仿宋_GB2312" w:hAnsiTheme="minorHAnsi"/>
          <w:color w:val="auto"/>
          <w:sz w:val="28"/>
          <w:szCs w:val="28"/>
          <w:highlight w:val="none"/>
          <w:shd w:val="clear"/>
        </w:rPr>
        <w:t>时间：</w:t>
      </w:r>
      <w:r>
        <w:rPr>
          <w:rFonts w:hint="eastAsia" w:ascii="仿宋_GB2312" w:eastAsia="仿宋_GB2312"/>
          <w:color w:val="auto"/>
          <w:sz w:val="28"/>
          <w:szCs w:val="28"/>
          <w:highlight w:val="none"/>
          <w:u w:val="single"/>
          <w:shd w:val="clear"/>
          <w:lang w:val="en-US" w:eastAsia="zh-CN"/>
        </w:rPr>
        <w:t>2023</w:t>
      </w:r>
      <w:r>
        <w:rPr>
          <w:rFonts w:hint="eastAsia" w:ascii="仿宋_GB2312" w:eastAsia="仿宋_GB2312"/>
          <w:color w:val="auto"/>
          <w:sz w:val="28"/>
          <w:szCs w:val="28"/>
          <w:highlight w:val="none"/>
          <w:shd w:val="clear"/>
        </w:rPr>
        <w:t>年</w:t>
      </w:r>
      <w:r>
        <w:rPr>
          <w:rFonts w:hint="eastAsia" w:ascii="仿宋_GB2312" w:eastAsia="仿宋_GB2312"/>
          <w:color w:val="auto"/>
          <w:sz w:val="28"/>
          <w:szCs w:val="28"/>
          <w:highlight w:val="none"/>
          <w:u w:val="single"/>
          <w:shd w:val="clear"/>
          <w:lang w:val="en-US" w:eastAsia="zh-CN"/>
        </w:rPr>
        <w:t>11</w:t>
      </w:r>
      <w:r>
        <w:rPr>
          <w:rFonts w:hint="eastAsia" w:ascii="仿宋_GB2312" w:eastAsia="仿宋_GB2312"/>
          <w:color w:val="auto"/>
          <w:sz w:val="28"/>
          <w:szCs w:val="28"/>
          <w:highlight w:val="none"/>
          <w:shd w:val="clear"/>
        </w:rPr>
        <w:t>月</w:t>
      </w:r>
      <w:r>
        <w:rPr>
          <w:rFonts w:hint="eastAsia" w:ascii="仿宋_GB2312" w:eastAsia="仿宋_GB2312"/>
          <w:color w:val="auto"/>
          <w:sz w:val="28"/>
          <w:szCs w:val="28"/>
          <w:highlight w:val="none"/>
          <w:u w:val="single"/>
          <w:shd w:val="clear"/>
          <w:lang w:val="en-US" w:eastAsia="zh-CN"/>
        </w:rPr>
        <w:t>16</w:t>
      </w:r>
      <w:r>
        <w:rPr>
          <w:rFonts w:hint="eastAsia" w:ascii="仿宋_GB2312" w:eastAsia="仿宋_GB2312"/>
          <w:color w:val="auto"/>
          <w:sz w:val="28"/>
          <w:szCs w:val="28"/>
          <w:highlight w:val="none"/>
          <w:shd w:val="clear"/>
        </w:rPr>
        <w:t>日</w:t>
      </w:r>
      <w:r>
        <w:rPr>
          <w:rFonts w:hint="eastAsia" w:ascii="仿宋_GB2312" w:eastAsia="仿宋_GB2312"/>
          <w:color w:val="auto"/>
          <w:sz w:val="28"/>
          <w:szCs w:val="28"/>
          <w:highlight w:val="none"/>
          <w:u w:val="single"/>
          <w:shd w:val="clear"/>
          <w:lang w:val="en-US" w:eastAsia="zh-CN"/>
        </w:rPr>
        <w:t>9</w:t>
      </w:r>
      <w:r>
        <w:rPr>
          <w:rFonts w:hint="eastAsia" w:ascii="仿宋_GB2312" w:eastAsia="仿宋_GB2312"/>
          <w:color w:val="auto"/>
          <w:sz w:val="28"/>
          <w:szCs w:val="28"/>
          <w:highlight w:val="none"/>
          <w:shd w:val="clear"/>
        </w:rPr>
        <w:t>时</w:t>
      </w:r>
      <w:r>
        <w:rPr>
          <w:rFonts w:hint="eastAsia" w:ascii="仿宋_GB2312" w:eastAsia="仿宋_GB2312"/>
          <w:color w:val="auto"/>
          <w:sz w:val="28"/>
          <w:szCs w:val="28"/>
          <w:highlight w:val="none"/>
          <w:u w:val="single"/>
          <w:shd w:val="clear"/>
          <w:lang w:val="en-US" w:eastAsia="zh-CN"/>
        </w:rPr>
        <w:t>0</w:t>
      </w:r>
      <w:r>
        <w:rPr>
          <w:rFonts w:hint="eastAsia" w:ascii="仿宋_GB2312" w:eastAsia="仿宋_GB2312"/>
          <w:color w:val="auto"/>
          <w:sz w:val="28"/>
          <w:szCs w:val="28"/>
          <w:highlight w:val="none"/>
          <w:shd w:val="clear"/>
        </w:rPr>
        <w:t>分</w:t>
      </w:r>
      <w:r>
        <w:rPr>
          <w:rFonts w:hint="eastAsia" w:ascii="仿宋_GB2312" w:eastAsia="仿宋_GB2312"/>
          <w:color w:val="auto"/>
          <w:sz w:val="28"/>
          <w:szCs w:val="28"/>
          <w:highlight w:val="none"/>
          <w:shd w:val="clear"/>
          <w:lang w:val="en-US" w:eastAsia="zh-CN"/>
        </w:rPr>
        <w:t>-</w:t>
      </w:r>
      <w:r>
        <w:rPr>
          <w:rFonts w:hint="eastAsia" w:ascii="仿宋_GB2312" w:eastAsia="仿宋_GB2312"/>
          <w:color w:val="auto"/>
          <w:sz w:val="28"/>
          <w:szCs w:val="28"/>
          <w:highlight w:val="none"/>
          <w:u w:val="single"/>
          <w:shd w:val="clear"/>
          <w:lang w:val="en-US" w:eastAsia="zh-CN"/>
        </w:rPr>
        <w:t>2023</w:t>
      </w:r>
      <w:r>
        <w:rPr>
          <w:rFonts w:hint="eastAsia" w:ascii="仿宋_GB2312" w:eastAsia="仿宋_GB2312"/>
          <w:color w:val="auto"/>
          <w:sz w:val="28"/>
          <w:szCs w:val="28"/>
          <w:highlight w:val="none"/>
          <w:shd w:val="clear"/>
        </w:rPr>
        <w:t>年</w:t>
      </w:r>
      <w:r>
        <w:rPr>
          <w:rFonts w:hint="eastAsia" w:ascii="仿宋_GB2312" w:eastAsia="仿宋_GB2312"/>
          <w:color w:val="auto"/>
          <w:sz w:val="28"/>
          <w:szCs w:val="28"/>
          <w:highlight w:val="none"/>
          <w:u w:val="single"/>
          <w:shd w:val="clear"/>
          <w:lang w:val="en-US" w:eastAsia="zh-CN"/>
        </w:rPr>
        <w:t>11</w:t>
      </w:r>
      <w:r>
        <w:rPr>
          <w:rFonts w:hint="eastAsia" w:ascii="仿宋_GB2312" w:eastAsia="仿宋_GB2312"/>
          <w:color w:val="auto"/>
          <w:sz w:val="28"/>
          <w:szCs w:val="28"/>
          <w:highlight w:val="none"/>
          <w:shd w:val="clear"/>
        </w:rPr>
        <w:t>月</w:t>
      </w:r>
      <w:r>
        <w:rPr>
          <w:rFonts w:hint="eastAsia" w:ascii="仿宋_GB2312" w:eastAsia="仿宋_GB2312"/>
          <w:color w:val="auto"/>
          <w:sz w:val="28"/>
          <w:szCs w:val="28"/>
          <w:highlight w:val="none"/>
          <w:u w:val="single"/>
          <w:shd w:val="clear"/>
          <w:lang w:val="en-US" w:eastAsia="zh-CN"/>
        </w:rPr>
        <w:t>16</w:t>
      </w:r>
      <w:r>
        <w:rPr>
          <w:rFonts w:hint="eastAsia" w:ascii="仿宋_GB2312" w:eastAsia="仿宋_GB2312"/>
          <w:color w:val="auto"/>
          <w:sz w:val="28"/>
          <w:szCs w:val="28"/>
          <w:highlight w:val="none"/>
          <w:shd w:val="clear"/>
        </w:rPr>
        <w:t>日</w:t>
      </w:r>
      <w:r>
        <w:rPr>
          <w:rFonts w:hint="eastAsia" w:ascii="仿宋_GB2312" w:eastAsia="仿宋_GB2312"/>
          <w:color w:val="auto"/>
          <w:sz w:val="28"/>
          <w:szCs w:val="28"/>
          <w:highlight w:val="none"/>
          <w:u w:val="single"/>
          <w:shd w:val="clear"/>
          <w:lang w:val="en-US" w:eastAsia="zh-CN"/>
        </w:rPr>
        <w:t>16</w:t>
      </w:r>
      <w:r>
        <w:rPr>
          <w:rFonts w:hint="eastAsia" w:ascii="仿宋_GB2312" w:eastAsia="仿宋_GB2312"/>
          <w:color w:val="auto"/>
          <w:sz w:val="28"/>
          <w:szCs w:val="28"/>
          <w:highlight w:val="none"/>
          <w:shd w:val="clear"/>
        </w:rPr>
        <w:t>时</w:t>
      </w:r>
      <w:r>
        <w:rPr>
          <w:rFonts w:hint="eastAsia" w:ascii="仿宋_GB2312" w:eastAsia="仿宋_GB2312"/>
          <w:color w:val="auto"/>
          <w:sz w:val="28"/>
          <w:szCs w:val="28"/>
          <w:highlight w:val="none"/>
          <w:u w:val="single"/>
          <w:shd w:val="clear"/>
          <w:lang w:val="en-US" w:eastAsia="zh-CN"/>
        </w:rPr>
        <w:t>0</w:t>
      </w:r>
      <w:r>
        <w:rPr>
          <w:rFonts w:hint="eastAsia" w:ascii="仿宋_GB2312" w:eastAsia="仿宋_GB2312"/>
          <w:color w:val="auto"/>
          <w:sz w:val="28"/>
          <w:szCs w:val="28"/>
          <w:highlight w:val="none"/>
          <w:shd w:val="clear"/>
        </w:rPr>
        <w:t>分</w:t>
      </w:r>
      <w:r>
        <w:rPr>
          <w:rFonts w:hint="eastAsia" w:ascii="仿宋_GB2312" w:eastAsia="仿宋_GB2312"/>
          <w:color w:val="auto"/>
          <w:sz w:val="28"/>
          <w:szCs w:val="28"/>
          <w:highlight w:val="none"/>
          <w:shd w:val="clear"/>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jc w:val="left"/>
        <w:rPr>
          <w:rFonts w:hint="default" w:eastAsia="仿宋_GB2312" w:asciiTheme="minorEastAsia" w:hAnsiTheme="minorEastAsia"/>
          <w:b/>
          <w:color w:val="auto"/>
          <w:sz w:val="32"/>
          <w:szCs w:val="32"/>
          <w:highlight w:val="none"/>
          <w:lang w:val="en-US" w:eastAsia="zh-CN"/>
        </w:rPr>
      </w:pPr>
      <w:r>
        <w:rPr>
          <w:rFonts w:hint="eastAsia" w:ascii="仿宋_GB2312" w:eastAsia="仿宋_GB2312" w:hAnsiTheme="minorHAnsi"/>
          <w:color w:val="auto"/>
          <w:sz w:val="28"/>
          <w:szCs w:val="28"/>
          <w:highlight w:val="none"/>
        </w:rPr>
        <w:t>踏勘集中地点：</w:t>
      </w:r>
      <w:r>
        <w:rPr>
          <w:rFonts w:hint="eastAsia" w:ascii="仿宋_GB2312" w:eastAsia="仿宋_GB2312"/>
          <w:color w:val="auto"/>
          <w:sz w:val="28"/>
          <w:szCs w:val="28"/>
          <w:highlight w:val="none"/>
          <w:u w:val="none"/>
          <w:lang w:val="en-US" w:eastAsia="zh-CN"/>
        </w:rPr>
        <w:t>广州市从化区从荔路50号广州从化净水有限公司</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pPr>
        <w:keepNext w:val="0"/>
        <w:keepLines w:val="0"/>
        <w:pageBreakBefore w:val="0"/>
        <w:widowControl w:val="0"/>
        <w:shd w:val="clear"/>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shd w:val="clear"/>
          <w:lang w:val="en-US" w:eastAsia="zh-CN"/>
        </w:rPr>
        <w:t>6</w:t>
      </w:r>
      <w:r>
        <w:rPr>
          <w:rFonts w:hint="eastAsia" w:ascii="仿宋_GB2312" w:eastAsia="仿宋_GB2312"/>
          <w:color w:val="auto"/>
          <w:sz w:val="28"/>
          <w:szCs w:val="28"/>
          <w:highlight w:val="none"/>
          <w:shd w:val="clear"/>
        </w:rPr>
        <w:t>.1递交响应文件截止时间：</w:t>
      </w:r>
      <w:r>
        <w:rPr>
          <w:rFonts w:hint="eastAsia" w:ascii="仿宋_GB2312" w:eastAsia="仿宋_GB2312"/>
          <w:color w:val="auto"/>
          <w:sz w:val="28"/>
          <w:szCs w:val="28"/>
          <w:highlight w:val="none"/>
          <w:u w:val="single"/>
          <w:shd w:val="clear"/>
          <w:lang w:val="en-US" w:eastAsia="zh-CN"/>
        </w:rPr>
        <w:t>2023</w:t>
      </w:r>
      <w:r>
        <w:rPr>
          <w:rFonts w:hint="eastAsia" w:ascii="仿宋_GB2312" w:eastAsia="仿宋_GB2312"/>
          <w:color w:val="auto"/>
          <w:sz w:val="28"/>
          <w:szCs w:val="28"/>
          <w:highlight w:val="none"/>
          <w:shd w:val="clear"/>
        </w:rPr>
        <w:t>年</w:t>
      </w:r>
      <w:r>
        <w:rPr>
          <w:rFonts w:hint="eastAsia" w:ascii="仿宋_GB2312" w:eastAsia="仿宋_GB2312"/>
          <w:color w:val="auto"/>
          <w:sz w:val="28"/>
          <w:szCs w:val="28"/>
          <w:highlight w:val="none"/>
          <w:u w:val="single"/>
          <w:shd w:val="clear"/>
          <w:lang w:val="en-US" w:eastAsia="zh-CN"/>
        </w:rPr>
        <w:t>11</w:t>
      </w:r>
      <w:r>
        <w:rPr>
          <w:rFonts w:hint="eastAsia" w:ascii="仿宋_GB2312" w:eastAsia="仿宋_GB2312"/>
          <w:color w:val="auto"/>
          <w:sz w:val="28"/>
          <w:szCs w:val="28"/>
          <w:highlight w:val="none"/>
          <w:shd w:val="clear"/>
        </w:rPr>
        <w:t>月</w:t>
      </w:r>
      <w:r>
        <w:rPr>
          <w:rFonts w:hint="eastAsia" w:ascii="仿宋_GB2312" w:eastAsia="仿宋_GB2312"/>
          <w:color w:val="auto"/>
          <w:sz w:val="28"/>
          <w:szCs w:val="28"/>
          <w:highlight w:val="none"/>
          <w:u w:val="single"/>
          <w:shd w:val="clear"/>
          <w:lang w:val="en-US" w:eastAsia="zh-CN"/>
        </w:rPr>
        <w:t>21</w:t>
      </w:r>
      <w:r>
        <w:rPr>
          <w:rFonts w:hint="eastAsia" w:ascii="仿宋_GB2312" w:eastAsia="仿宋_GB2312"/>
          <w:color w:val="auto"/>
          <w:sz w:val="28"/>
          <w:szCs w:val="28"/>
          <w:highlight w:val="none"/>
          <w:shd w:val="clear"/>
        </w:rPr>
        <w:t>日</w:t>
      </w:r>
      <w:r>
        <w:rPr>
          <w:rFonts w:hint="eastAsia" w:ascii="仿宋_GB2312" w:eastAsia="仿宋_GB2312"/>
          <w:color w:val="auto"/>
          <w:sz w:val="28"/>
          <w:szCs w:val="28"/>
          <w:highlight w:val="none"/>
          <w:u w:val="single"/>
          <w:shd w:val="clear"/>
          <w:lang w:val="en-US" w:eastAsia="zh-CN"/>
        </w:rPr>
        <w:t>10</w:t>
      </w:r>
      <w:r>
        <w:rPr>
          <w:rFonts w:hint="eastAsia" w:ascii="仿宋_GB2312" w:eastAsia="仿宋_GB2312"/>
          <w:color w:val="auto"/>
          <w:sz w:val="28"/>
          <w:szCs w:val="28"/>
          <w:highlight w:val="none"/>
          <w:shd w:val="clear"/>
        </w:rPr>
        <w:t>时</w:t>
      </w:r>
      <w:r>
        <w:rPr>
          <w:rFonts w:hint="eastAsia" w:ascii="仿宋_GB2312" w:eastAsia="仿宋_GB2312"/>
          <w:color w:val="auto"/>
          <w:sz w:val="28"/>
          <w:szCs w:val="28"/>
          <w:highlight w:val="none"/>
          <w:u w:val="single"/>
          <w:shd w:val="clear"/>
          <w:lang w:val="en-US" w:eastAsia="zh-CN"/>
        </w:rPr>
        <w:t>0</w:t>
      </w:r>
      <w:r>
        <w:rPr>
          <w:rFonts w:hint="eastAsia" w:ascii="仿宋_GB2312" w:eastAsia="仿宋_GB2312"/>
          <w:color w:val="auto"/>
          <w:sz w:val="28"/>
          <w:szCs w:val="28"/>
          <w:highlight w:val="none"/>
          <w:shd w:val="clear"/>
        </w:rPr>
        <w:t>分</w:t>
      </w:r>
      <w:r>
        <w:rPr>
          <w:rFonts w:hint="eastAsia" w:ascii="仿宋_GB2312" w:eastAsia="仿宋_GB2312"/>
          <w:color w:val="auto"/>
          <w:sz w:val="28"/>
          <w:szCs w:val="28"/>
          <w:highlight w:val="none"/>
          <w:shd w:val="clear"/>
          <w:lang w:val="en-US" w:eastAsia="zh-CN"/>
        </w:rPr>
        <w:t>前</w:t>
      </w:r>
      <w:r>
        <w:rPr>
          <w:rFonts w:hint="eastAsia" w:ascii="仿宋_GB2312" w:eastAsia="仿宋_GB2312"/>
          <w:color w:val="auto"/>
          <w:sz w:val="28"/>
          <w:szCs w:val="28"/>
          <w:highlight w:val="none"/>
          <w:shd w:val="clear"/>
        </w:rPr>
        <w:t>（北京时间）。</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.2递交</w:t>
      </w:r>
      <w:r>
        <w:rPr>
          <w:rFonts w:hint="eastAsia" w:ascii="仿宋_GB2312" w:eastAsia="仿宋_GB2312"/>
          <w:color w:val="auto"/>
          <w:sz w:val="28"/>
          <w:szCs w:val="28"/>
          <w:highlight w:val="none"/>
          <w:lang w:val="en-US" w:eastAsia="zh-CN"/>
        </w:rPr>
        <w:t>及快递</w:t>
      </w:r>
      <w:r>
        <w:rPr>
          <w:rFonts w:hint="eastAsia" w:ascii="仿宋_GB2312" w:eastAsia="仿宋_GB2312"/>
          <w:color w:val="auto"/>
          <w:sz w:val="28"/>
          <w:szCs w:val="28"/>
          <w:highlight w:val="none"/>
        </w:rPr>
        <w:t>地址：</w:t>
      </w:r>
      <w:r>
        <w:rPr>
          <w:rFonts w:hint="eastAsia" w:ascii="仿宋_GB2312" w:hAnsi="仿宋_GB2312" w:eastAsia="仿宋_GB2312" w:cs="仿宋_GB2312"/>
          <w:color w:val="000000"/>
          <w:sz w:val="28"/>
          <w:szCs w:val="28"/>
          <w:u w:val="single"/>
        </w:rPr>
        <w:t>广州市从化区江埔街道从荔路50号广州从化净水有限公司</w:t>
      </w:r>
      <w:r>
        <w:rPr>
          <w:rFonts w:hint="eastAsia" w:ascii="仿宋_GB2312" w:eastAsia="仿宋_GB2312"/>
          <w:color w:val="auto"/>
          <w:sz w:val="28"/>
          <w:szCs w:val="28"/>
          <w:highlight w:val="none"/>
          <w:u w:val="single"/>
        </w:rPr>
        <w:t>。</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注：我公司仅接受快递或自行送达形式递交响应文件，响应文件须于递交截止时间前送达。</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.其他</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.1发布公告的其他媒介</w:t>
      </w:r>
    </w:p>
    <w:p>
      <w:pPr>
        <w:keepNext w:val="0"/>
        <w:keepLines w:val="0"/>
        <w:pageBreakBefore w:val="0"/>
        <w:widowControl w:val="0"/>
        <w:kinsoku/>
        <w:wordWrap/>
        <w:overflowPunct/>
        <w:topLinePunct w:val="0"/>
        <w:autoSpaceDE/>
        <w:autoSpaceDN/>
        <w:bidi w:val="0"/>
        <w:adjustRightInd w:val="0"/>
        <w:snapToGrid w:val="0"/>
        <w:spacing w:line="520" w:lineRule="exact"/>
        <w:ind w:firstLine="555"/>
        <w:textAlignment w:val="auto"/>
        <w:rPr>
          <w:rFonts w:ascii="仿宋_GB2312" w:hAnsi="Calibri" w:eastAsia="仿宋_GB2312" w:cs="Times New Roman"/>
          <w:color w:val="auto"/>
          <w:sz w:val="28"/>
          <w:szCs w:val="28"/>
          <w:highlight w:val="none"/>
        </w:rPr>
      </w:pPr>
      <w:r>
        <w:rPr>
          <w:rFonts w:hint="eastAsia" w:ascii="仿宋_GB2312" w:eastAsia="仿宋_GB2312"/>
          <w:color w:val="auto"/>
          <w:sz w:val="28"/>
          <w:szCs w:val="28"/>
          <w:highlight w:val="none"/>
        </w:rPr>
        <w:t>本项目</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lang w:val="en-US" w:eastAsia="zh-CN"/>
        </w:rPr>
        <w:t>公告补充及修改</w:t>
      </w:r>
      <w:r>
        <w:rPr>
          <w:rFonts w:hint="eastAsia" w:ascii="仿宋_GB2312" w:eastAsia="仿宋_GB2312"/>
          <w:color w:val="auto"/>
          <w:sz w:val="28"/>
          <w:szCs w:val="28"/>
          <w:highlight w:val="none"/>
        </w:rPr>
        <w:t>同</w:t>
      </w:r>
      <w:r>
        <w:rPr>
          <w:rFonts w:hint="eastAsia" w:ascii="仿宋_GB2312" w:eastAsia="仿宋_GB2312"/>
          <w:color w:val="auto"/>
          <w:sz w:val="28"/>
          <w:szCs w:val="28"/>
          <w:highlight w:val="none"/>
          <w:lang w:val="en-US" w:eastAsia="zh-CN"/>
        </w:rPr>
        <w:t>步</w:t>
      </w:r>
      <w:r>
        <w:rPr>
          <w:rFonts w:hint="eastAsia" w:ascii="仿宋_GB2312" w:eastAsia="仿宋_GB2312"/>
          <w:color w:val="auto"/>
          <w:sz w:val="28"/>
          <w:szCs w:val="28"/>
          <w:highlight w:val="none"/>
        </w:rPr>
        <w:t>在广州净水公司门户网</w:t>
      </w:r>
      <w:r>
        <w:rPr>
          <w:rFonts w:hint="eastAsia" w:ascii="仿宋_GB2312" w:eastAsia="仿宋_GB2312"/>
          <w:color w:val="auto"/>
          <w:sz w:val="28"/>
          <w:szCs w:val="28"/>
          <w:highlight w:val="none"/>
          <w:lang w:val="en-US" w:eastAsia="zh-CN"/>
        </w:rPr>
        <w:t>站及阳光平台</w:t>
      </w:r>
      <w:r>
        <w:rPr>
          <w:rFonts w:hint="eastAsia" w:ascii="仿宋_GB2312" w:eastAsia="仿宋_GB2312"/>
          <w:color w:val="auto"/>
          <w:sz w:val="28"/>
          <w:szCs w:val="28"/>
          <w:highlight w:val="none"/>
        </w:rPr>
        <w:t>上发布。</w:t>
      </w:r>
      <w:r>
        <w:rPr>
          <w:rFonts w:hint="eastAsia" w:ascii="仿宋_GB2312" w:hAnsi="Calibri" w:eastAsia="仿宋_GB2312" w:cs="Times New Roman"/>
          <w:color w:val="auto"/>
          <w:sz w:val="28"/>
          <w:szCs w:val="28"/>
          <w:highlight w:val="none"/>
        </w:rPr>
        <w:t>本公告在各媒体发布的文本如有不同之处，以</w:t>
      </w:r>
      <w:r>
        <w:rPr>
          <w:rFonts w:hint="eastAsia" w:ascii="仿宋_GB2312" w:hAnsi="Calibri" w:eastAsia="仿宋_GB2312" w:cs="Times New Roman"/>
          <w:color w:val="auto"/>
          <w:sz w:val="28"/>
          <w:szCs w:val="28"/>
          <w:highlight w:val="none"/>
          <w:lang w:val="en-US" w:eastAsia="zh-CN"/>
        </w:rPr>
        <w:t>广州净水公司门户网站</w:t>
      </w:r>
      <w:r>
        <w:rPr>
          <w:rFonts w:hint="eastAsia" w:ascii="仿宋_GB2312" w:hAnsi="Calibri" w:eastAsia="仿宋_GB2312" w:cs="Times New Roman"/>
          <w:color w:val="auto"/>
          <w:sz w:val="28"/>
          <w:szCs w:val="28"/>
          <w:highlight w:val="none"/>
        </w:rPr>
        <w:t>为准。</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.2响应文件递交注意事项</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left="0" w:firstLine="618" w:firstLineChars="221"/>
        <w:textAlignment w:val="auto"/>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lang w:val="en-US" w:eastAsia="zh-CN"/>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书面提出异议。如潜在响应人或其他利害关系人对采购人答复仍持有异议的，可按相关规定进行投诉。</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left="0" w:firstLine="480"/>
        <w:textAlignment w:val="auto"/>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 w:eastAsia="仿宋_GB2312"/>
          <w:color w:val="auto"/>
          <w:sz w:val="28"/>
          <w:szCs w:val="28"/>
          <w:highlight w:val="none"/>
          <w:u w:val="single"/>
          <w:lang w:val="en-US" w:eastAsia="zh-CN"/>
        </w:rPr>
        <w:t>广州从化净水有限公司</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lang w:val="en-US" w:eastAsia="zh-CN"/>
        </w:rPr>
        <w:t>38890841/</w:t>
      </w:r>
      <w:r>
        <w:rPr>
          <w:rFonts w:hint="eastAsia" w:ascii="仿宋_GB2312" w:hAnsi="仿宋" w:eastAsia="仿宋_GB2312"/>
          <w:color w:val="auto"/>
          <w:sz w:val="28"/>
          <w:szCs w:val="28"/>
          <w:highlight w:val="none"/>
          <w:u w:val="single"/>
          <w:lang w:val="en-US" w:eastAsia="zh-CN"/>
        </w:rPr>
        <w:t>62315524</w:t>
      </w:r>
      <w:r>
        <w:rPr>
          <w:rFonts w:ascii="仿宋_GB2312" w:hAnsi="仿宋" w:eastAsia="仿宋_GB2312"/>
          <w:color w:val="auto"/>
          <w:sz w:val="28"/>
          <w:szCs w:val="28"/>
          <w:highlight w:val="none"/>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20" w:lineRule="exact"/>
        <w:ind w:left="0" w:firstLine="480"/>
        <w:textAlignment w:val="auto"/>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广州市从化区江浦街从从荔路50号广州从化净水有限公司</w:t>
      </w:r>
      <w:r>
        <w:rPr>
          <w:rFonts w:ascii="仿宋_GB2312" w:hAnsi="仿宋" w:eastAsia="仿宋_GB2312"/>
          <w:color w:val="auto"/>
          <w:sz w:val="28"/>
          <w:szCs w:val="28"/>
          <w:highlight w:val="none"/>
        </w:rPr>
        <w:t>。</w:t>
      </w:r>
    </w:p>
    <w:p>
      <w:pPr>
        <w:adjustRightInd w:val="0"/>
        <w:snapToGrid w:val="0"/>
        <w:spacing w:beforeLines="50" w:afterLines="50" w:line="600" w:lineRule="exact"/>
        <w:jc w:val="left"/>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9</w:t>
      </w:r>
      <w:r>
        <w:rPr>
          <w:rFonts w:hint="eastAsia" w:asciiTheme="minorEastAsia" w:hAnsiTheme="minorEastAsia"/>
          <w:b/>
          <w:color w:val="auto"/>
          <w:sz w:val="32"/>
          <w:szCs w:val="32"/>
          <w:highlight w:val="none"/>
        </w:rPr>
        <w:t>.联系方式</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31" w:type="dxa"/>
          </w:tcPr>
          <w:p>
            <w:pPr>
              <w:keepNext w:val="0"/>
              <w:keepLines w:val="0"/>
              <w:suppressLineNumbers w:val="0"/>
              <w:adjustRightInd w:val="0"/>
              <w:snapToGrid w:val="0"/>
              <w:spacing w:before="0" w:beforeAutospacing="0" w:after="0" w:afterAutospacing="0" w:line="600" w:lineRule="exact"/>
              <w:ind w:left="0" w:right="0"/>
              <w:jc w:val="left"/>
              <w:rPr>
                <w:rFonts w:hint="default" w:ascii="仿宋_GB2312" w:eastAsia="仿宋_GB2312"/>
                <w:color w:val="auto"/>
                <w:sz w:val="28"/>
                <w:szCs w:val="28"/>
                <w:highlight w:val="none"/>
              </w:rPr>
            </w:pPr>
            <w:r>
              <w:rPr>
                <w:rFonts w:hint="default" w:ascii="仿宋_GB2312" w:eastAsia="仿宋_GB2312"/>
                <w:color w:val="auto"/>
                <w:sz w:val="28"/>
                <w:szCs w:val="28"/>
                <w:highlight w:val="none"/>
              </w:rPr>
              <w:t>采购人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广州从化净水有限公司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31" w:type="dxa"/>
          </w:tcPr>
          <w:p>
            <w:pPr>
              <w:keepNext w:val="0"/>
              <w:keepLines w:val="0"/>
              <w:suppressLineNumbers w:val="0"/>
              <w:adjustRightInd w:val="0"/>
              <w:snapToGrid w:val="0"/>
              <w:spacing w:before="0" w:beforeAutospacing="0" w:after="0" w:afterAutospacing="0" w:line="600" w:lineRule="exact"/>
              <w:ind w:left="0" w:right="0"/>
              <w:jc w:val="left"/>
              <w:rPr>
                <w:rFonts w:hint="default" w:ascii="仿宋_GB2312" w:eastAsia="仿宋_GB2312"/>
                <w:color w:val="auto"/>
                <w:sz w:val="28"/>
                <w:szCs w:val="28"/>
                <w:highlight w:val="none"/>
                <w:lang w:val="en-US" w:eastAsia="zh-CN"/>
              </w:rPr>
            </w:pPr>
            <w:r>
              <w:rPr>
                <w:rFonts w:hint="default" w:ascii="仿宋_GB2312" w:eastAsia="仿宋_GB2312"/>
                <w:color w:val="auto"/>
                <w:sz w:val="28"/>
                <w:szCs w:val="28"/>
                <w:highlight w:val="none"/>
              </w:rPr>
              <w:t>地</w:t>
            </w:r>
            <w:r>
              <w:rPr>
                <w:rFonts w:hint="eastAsia" w:ascii="仿宋_GB2312" w:eastAsia="仿宋_GB2312"/>
                <w:color w:val="auto"/>
                <w:sz w:val="28"/>
                <w:szCs w:val="28"/>
                <w:highlight w:val="none"/>
              </w:rPr>
              <w:t xml:space="preserve">  </w:t>
            </w:r>
            <w:r>
              <w:rPr>
                <w:rFonts w:hint="default" w:ascii="仿宋_GB2312" w:eastAsia="仿宋_GB2312"/>
                <w:color w:val="auto"/>
                <w:sz w:val="28"/>
                <w:szCs w:val="28"/>
                <w:highlight w:val="none"/>
              </w:rPr>
              <w:t>址</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广州市从化区江埔街从荔路50号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31" w:type="dxa"/>
          </w:tcPr>
          <w:p>
            <w:pPr>
              <w:keepNext w:val="0"/>
              <w:keepLines w:val="0"/>
              <w:suppressLineNumbers w:val="0"/>
              <w:adjustRightInd w:val="0"/>
              <w:snapToGrid w:val="0"/>
              <w:spacing w:before="0" w:beforeAutospacing="0" w:after="0" w:afterAutospacing="0" w:line="600" w:lineRule="exact"/>
              <w:ind w:left="0" w:right="0"/>
              <w:jc w:val="left"/>
              <w:rPr>
                <w:rFonts w:hint="eastAsia" w:ascii="仿宋_GB2312" w:eastAsia="仿宋_GB2312"/>
                <w:color w:val="auto"/>
                <w:sz w:val="28"/>
                <w:szCs w:val="28"/>
                <w:highlight w:val="none"/>
                <w:lang w:val="en-US" w:eastAsia="zh-CN"/>
              </w:rPr>
            </w:pPr>
            <w:r>
              <w:rPr>
                <w:rFonts w:hint="default" w:ascii="仿宋_GB2312" w:eastAsia="仿宋_GB2312"/>
                <w:color w:val="auto"/>
                <w:sz w:val="28"/>
                <w:szCs w:val="28"/>
                <w:highlight w:val="none"/>
              </w:rPr>
              <w:t>联系人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汤工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31" w:type="dxa"/>
          </w:tcPr>
          <w:p>
            <w:pPr>
              <w:keepNext w:val="0"/>
              <w:keepLines w:val="0"/>
              <w:suppressLineNumbers w:val="0"/>
              <w:adjustRightInd w:val="0"/>
              <w:snapToGrid w:val="0"/>
              <w:spacing w:before="0" w:beforeAutospacing="0" w:after="0" w:afterAutospacing="0" w:line="600" w:lineRule="exact"/>
              <w:ind w:left="0" w:right="0"/>
              <w:jc w:val="left"/>
              <w:rPr>
                <w:rFonts w:hint="default" w:ascii="仿宋_GB2312" w:eastAsia="仿宋_GB2312"/>
                <w:color w:val="auto"/>
                <w:sz w:val="28"/>
                <w:szCs w:val="28"/>
                <w:highlight w:val="none"/>
                <w:lang w:val="en-US" w:eastAsia="zh-CN"/>
              </w:rPr>
            </w:pPr>
            <w:r>
              <w:rPr>
                <w:rFonts w:hint="default" w:ascii="仿宋_GB2312" w:eastAsia="仿宋_GB2312"/>
                <w:color w:val="auto"/>
                <w:sz w:val="28"/>
                <w:szCs w:val="28"/>
                <w:highlight w:val="none"/>
              </w:rPr>
              <w:t>电</w:t>
            </w:r>
            <w:r>
              <w:rPr>
                <w:rFonts w:hint="eastAsia" w:ascii="仿宋_GB2312" w:eastAsia="仿宋_GB2312"/>
                <w:color w:val="auto"/>
                <w:sz w:val="28"/>
                <w:szCs w:val="28"/>
                <w:highlight w:val="none"/>
              </w:rPr>
              <w:t xml:space="preserve">  </w:t>
            </w:r>
            <w:r>
              <w:rPr>
                <w:rFonts w:hint="default" w:ascii="仿宋_GB2312" w:eastAsia="仿宋_GB2312"/>
                <w:color w:val="auto"/>
                <w:sz w:val="28"/>
                <w:szCs w:val="28"/>
                <w:highlight w:val="none"/>
              </w:rPr>
              <w:t>话</w:t>
            </w:r>
            <w:r>
              <w:rPr>
                <w:rFonts w:hint="eastAsia" w:ascii="仿宋_GB2312" w:eastAsia="仿宋_GB2312"/>
                <w:color w:val="auto"/>
                <w:sz w:val="28"/>
                <w:szCs w:val="28"/>
                <w:highlight w:val="none"/>
              </w:rPr>
              <w:t>：</w:t>
            </w:r>
            <w:r>
              <w:rPr>
                <w:rFonts w:hint="eastAsia" w:ascii="仿宋_GB2312" w:eastAsia="仿宋_GB2312" w:hAnsiTheme="minorHAnsi" w:cstheme="minorBidi"/>
                <w:color w:val="auto"/>
                <w:kern w:val="2"/>
                <w:sz w:val="28"/>
                <w:szCs w:val="28"/>
                <w:highlight w:val="none"/>
                <w:lang w:val="en-US" w:eastAsia="zh-CN"/>
              </w:rPr>
              <w:t>18902322125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531" w:type="dxa"/>
          </w:tcPr>
          <w:p>
            <w:pPr>
              <w:keepNext w:val="0"/>
              <w:keepLines w:val="0"/>
              <w:suppressLineNumbers w:val="0"/>
              <w:adjustRightInd w:val="0"/>
              <w:snapToGrid w:val="0"/>
              <w:spacing w:before="0" w:beforeAutospacing="0" w:after="0" w:afterAutospacing="0" w:line="600" w:lineRule="exact"/>
              <w:ind w:left="0" w:right="0"/>
              <w:jc w:val="left"/>
              <w:rPr>
                <w:rFonts w:hint="eastAsia" w:ascii="仿宋_GB2312" w:eastAsia="仿宋_GB2312"/>
                <w:color w:val="auto"/>
                <w:sz w:val="28"/>
                <w:szCs w:val="28"/>
                <w:highlight w:val="none"/>
              </w:rPr>
            </w:pPr>
          </w:p>
          <w:p>
            <w:pPr>
              <w:keepNext w:val="0"/>
              <w:keepLines w:val="0"/>
              <w:suppressLineNumbers w:val="0"/>
              <w:adjustRightInd w:val="0"/>
              <w:snapToGrid w:val="0"/>
              <w:spacing w:before="0" w:beforeAutospacing="0" w:after="0" w:afterAutospacing="0" w:line="600" w:lineRule="exact"/>
              <w:ind w:left="0" w:right="0"/>
              <w:jc w:val="left"/>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2023</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11</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15</w:t>
            </w:r>
            <w:r>
              <w:rPr>
                <w:rFonts w:hint="eastAsia" w:ascii="仿宋_GB2312" w:eastAsia="仿宋_GB2312"/>
                <w:color w:val="auto"/>
                <w:sz w:val="28"/>
                <w:szCs w:val="28"/>
                <w:highlight w:val="none"/>
              </w:rPr>
              <w:t>日</w:t>
            </w:r>
          </w:p>
        </w:tc>
      </w:tr>
    </w:tbl>
    <w:p>
      <w:pPr>
        <w:pStyle w:val="2"/>
        <w:ind w:firstLine="0"/>
        <w:rPr>
          <w:rFonts w:hint="eastAsia" w:ascii="仿宋_GB2312" w:eastAsia="仿宋_GB2312" w:hAnsiTheme="majorEastAsia"/>
          <w:color w:val="auto"/>
          <w:sz w:val="28"/>
          <w:szCs w:val="28"/>
          <w:highlight w:val="none"/>
        </w:rPr>
      </w:pPr>
    </w:p>
    <w:p>
      <w:pPr>
        <w:pStyle w:val="2"/>
        <w:ind w:firstLine="0"/>
        <w:rPr>
          <w:rFonts w:hint="eastAsia" w:ascii="仿宋_GB2312" w:eastAsia="仿宋_GB2312" w:hAnsiTheme="majorEastAsia"/>
          <w:color w:val="auto"/>
          <w:sz w:val="28"/>
          <w:szCs w:val="28"/>
          <w:highlight w:val="none"/>
        </w:rPr>
      </w:pPr>
    </w:p>
    <w:p>
      <w:pPr>
        <w:pStyle w:val="2"/>
        <w:ind w:firstLine="0"/>
        <w:rPr>
          <w:rFonts w:hint="eastAsia" w:ascii="仿宋_GB2312" w:eastAsia="仿宋_GB2312" w:hAnsiTheme="majorEastAsia"/>
          <w:color w:val="auto"/>
          <w:sz w:val="28"/>
          <w:szCs w:val="28"/>
          <w:highlight w:val="none"/>
        </w:rPr>
      </w:pPr>
    </w:p>
    <w:p>
      <w:pPr>
        <w:adjustRightInd w:val="0"/>
        <w:snapToGrid w:val="0"/>
        <w:spacing w:beforeLines="50" w:afterLines="50" w:line="600" w:lineRule="exact"/>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适用于纸质评审的采购项目</w:t>
      </w:r>
    </w:p>
    <w:p>
      <w:pPr>
        <w:pStyle w:val="4"/>
        <w:rPr>
          <w:rFonts w:hint="eastAsia"/>
          <w:color w:val="auto"/>
          <w:highlight w:val="none"/>
        </w:rPr>
      </w:pPr>
      <w:bookmarkStart w:id="13" w:name="_Toc10891"/>
    </w:p>
    <w:p>
      <w:pPr>
        <w:pStyle w:val="4"/>
        <w:rPr>
          <w:rFonts w:hint="eastAsia"/>
          <w:color w:val="auto"/>
          <w:highlight w:val="none"/>
        </w:rPr>
      </w:pPr>
      <w:bookmarkStart w:id="14" w:name="_Toc16705"/>
      <w:bookmarkStart w:id="15" w:name="_Toc32588"/>
      <w:bookmarkStart w:id="16" w:name="_Toc16557"/>
      <w:bookmarkStart w:id="17" w:name="_Toc9448"/>
      <w:bookmarkStart w:id="18" w:name="_Toc2324"/>
      <w:bookmarkStart w:id="19" w:name="_Toc23749"/>
      <w:bookmarkStart w:id="20" w:name="_Toc2331"/>
      <w:bookmarkStart w:id="21" w:name="_Toc25603"/>
      <w:bookmarkStart w:id="22" w:name="_Toc7340"/>
      <w:bookmarkStart w:id="23" w:name="_Toc19295"/>
    </w:p>
    <w:p>
      <w:pPr>
        <w:pStyle w:val="4"/>
        <w:rPr>
          <w:color w:val="auto"/>
          <w:highlight w:val="none"/>
        </w:rPr>
      </w:pPr>
      <w:r>
        <w:rPr>
          <w:color w:val="auto"/>
          <w:highlight w:val="none"/>
        </w:rPr>
        <w:pict>
          <v:shape id="_x0000_s2066" o:spid="_x0000_s2066" o:spt="32" type="#_x0000_t32" style="position:absolute;left:0pt;margin-left:184.3pt;margin-top:58.7pt;height:0pt;width:75.5pt;z-index:251675648;mso-width-relative:page;mso-height-relative:page;" o:connectortype="straight" filled="f" coordsize="21600,21600">
            <v:path arrowok="t"/>
            <v:fill on="f" focussize="0,0"/>
            <v:stroke/>
            <v:imagedata o:title=""/>
            <o:lock v:ext="edit"/>
          </v:shape>
        </w:pict>
      </w:r>
      <w:r>
        <w:rPr>
          <w:color w:val="auto"/>
          <w:highlight w:val="none"/>
        </w:rPr>
        <w:pict>
          <v:shape id="_x0000_s2067" o:spid="_x0000_s2067" o:spt="32" type="#_x0000_t32" style="position:absolute;left:0pt;margin-left:184.9pt;margin-top:8.5pt;height:0pt;width:75.5pt;z-index:251674624;mso-width-relative:page;mso-height-relative:page;" o:connectortype="straight" filled="f" coordsize="21600,21600">
            <v:path arrowok="t"/>
            <v:fill on="f" focussize="0,0"/>
            <v:stroke/>
            <v:imagedata o:title=""/>
            <o:lock v:ext="edit"/>
          </v:shape>
        </w:pict>
      </w:r>
      <w:r>
        <w:rPr>
          <w:rFonts w:hint="eastAsia"/>
          <w:color w:val="auto"/>
          <w:highlight w:val="none"/>
        </w:rPr>
        <w:t>第</w:t>
      </w:r>
      <w:r>
        <w:rPr>
          <w:rFonts w:hint="eastAsia"/>
          <w:color w:val="auto"/>
          <w:highlight w:val="none"/>
          <w:lang w:val="en-US" w:eastAsia="zh-CN"/>
        </w:rPr>
        <w:t>二</w:t>
      </w:r>
      <w:r>
        <w:rPr>
          <w:rFonts w:hint="eastAsia"/>
          <w:color w:val="auto"/>
          <w:highlight w:val="none"/>
        </w:rPr>
        <w:t>章</w:t>
      </w:r>
      <w:bookmarkEnd w:id="13"/>
      <w:bookmarkEnd w:id="14"/>
      <w:bookmarkEnd w:id="15"/>
      <w:bookmarkEnd w:id="16"/>
      <w:bookmarkEnd w:id="17"/>
      <w:bookmarkEnd w:id="18"/>
      <w:bookmarkEnd w:id="19"/>
      <w:bookmarkEnd w:id="20"/>
      <w:bookmarkEnd w:id="21"/>
      <w:bookmarkEnd w:id="22"/>
      <w:bookmarkEnd w:id="23"/>
    </w:p>
    <w:p>
      <w:pPr>
        <w:pStyle w:val="5"/>
        <w:rPr>
          <w:rFonts w:hint="eastAsia"/>
          <w:color w:val="auto"/>
          <w:highlight w:val="none"/>
        </w:rPr>
      </w:pPr>
    </w:p>
    <w:p>
      <w:pPr>
        <w:pStyle w:val="5"/>
        <w:rPr>
          <w:color w:val="auto"/>
          <w:highlight w:val="none"/>
        </w:rPr>
      </w:pPr>
      <w:bookmarkStart w:id="24" w:name="_Toc2339"/>
      <w:bookmarkStart w:id="25" w:name="_Toc3416"/>
      <w:r>
        <w:rPr>
          <w:rFonts w:hint="eastAsia"/>
          <w:color w:val="auto"/>
          <w:highlight w:val="none"/>
        </w:rPr>
        <w:t>供应商须知</w:t>
      </w:r>
      <w:bookmarkEnd w:id="24"/>
      <w:bookmarkEnd w:id="25"/>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pStyle w:val="2"/>
        <w:rPr>
          <w:rFonts w:hint="eastAsia"/>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pStyle w:val="2"/>
        <w:rPr>
          <w:rFonts w:hint="eastAsia" w:asciiTheme="minorEastAsia" w:hAnsiTheme="minorEastAsia"/>
          <w:b/>
          <w:color w:val="auto"/>
          <w:sz w:val="32"/>
          <w:szCs w:val="32"/>
          <w:highlight w:val="none"/>
        </w:rPr>
      </w:pPr>
    </w:p>
    <w:p>
      <w:pPr>
        <w:pStyle w:val="2"/>
        <w:rPr>
          <w:rFonts w:hint="eastAsia" w:asciiTheme="minorEastAsia" w:hAnsiTheme="minorEastAsia"/>
          <w:b/>
          <w:color w:val="auto"/>
          <w:sz w:val="32"/>
          <w:szCs w:val="32"/>
          <w:highlight w:val="none"/>
        </w:rPr>
      </w:pPr>
    </w:p>
    <w:p>
      <w:pPr>
        <w:pStyle w:val="2"/>
        <w:rPr>
          <w:rFonts w:hint="eastAsia" w:asciiTheme="minorEastAsia" w:hAnsiTheme="minorEastAsia"/>
          <w:b/>
          <w:color w:val="auto"/>
          <w:sz w:val="32"/>
          <w:szCs w:val="32"/>
          <w:highlight w:val="none"/>
        </w:rPr>
      </w:pPr>
    </w:p>
    <w:p>
      <w:pPr>
        <w:pStyle w:val="2"/>
        <w:rPr>
          <w:rFonts w:hint="eastAsia" w:asciiTheme="minorEastAsia" w:hAnsiTheme="minorEastAsia"/>
          <w:b/>
          <w:color w:val="auto"/>
          <w:sz w:val="32"/>
          <w:szCs w:val="32"/>
          <w:highlight w:val="none"/>
        </w:rPr>
      </w:pPr>
    </w:p>
    <w:p>
      <w:pPr>
        <w:pStyle w:val="2"/>
        <w:ind w:firstLine="0"/>
        <w:rPr>
          <w:rFonts w:hint="eastAsia"/>
          <w:highlight w:val="none"/>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r>
        <w:rPr>
          <w:rFonts w:hint="eastAsia" w:asciiTheme="minorEastAsia" w:hAnsiTheme="minorEastAsia"/>
          <w:b/>
          <w:color w:val="auto"/>
          <w:sz w:val="32"/>
          <w:szCs w:val="32"/>
          <w:highlight w:val="none"/>
          <w:lang w:val="en-US" w:eastAsia="zh-CN"/>
        </w:rPr>
        <w:t>.</w:t>
      </w:r>
    </w:p>
    <w:p>
      <w:pPr>
        <w:pStyle w:val="2"/>
        <w:keepNext w:val="0"/>
        <w:keepLines w:val="0"/>
        <w:pageBreakBefore w:val="0"/>
        <w:widowControl w:val="0"/>
        <w:numPr>
          <w:ilvl w:val="-1"/>
          <w:numId w:val="0"/>
        </w:numPr>
        <w:kinsoku/>
        <w:wordWrap/>
        <w:overflowPunct/>
        <w:topLinePunct w:val="0"/>
        <w:autoSpaceDE/>
        <w:autoSpaceDN/>
        <w:bidi w:val="0"/>
        <w:adjustRightInd w:val="0"/>
        <w:snapToGrid w:val="0"/>
        <w:spacing w:line="520" w:lineRule="exact"/>
        <w:ind w:firstLine="0"/>
        <w:textAlignment w:val="baseline"/>
        <w:rPr>
          <w:rFonts w:hint="default" w:ascii="仿宋_GB2312" w:eastAsia="仿宋_GB2312" w:hAnsiTheme="minorHAnsi" w:cstheme="minorBidi"/>
          <w:color w:val="auto"/>
          <w:kern w:val="2"/>
          <w:sz w:val="28"/>
          <w:szCs w:val="28"/>
          <w:highlight w:val="none"/>
          <w:lang w:val="en-US" w:eastAsia="zh-CN" w:bidi="ar-SA"/>
        </w:rPr>
      </w:pPr>
      <w:r>
        <w:rPr>
          <w:rFonts w:hint="eastAsia" w:ascii="仿宋_GB2312" w:eastAsia="仿宋_GB2312" w:hAnsiTheme="minorHAnsi" w:cstheme="minorBidi"/>
          <w:color w:val="auto"/>
          <w:kern w:val="2"/>
          <w:sz w:val="28"/>
          <w:szCs w:val="28"/>
          <w:highlight w:val="none"/>
          <w:lang w:val="en-US" w:eastAsia="zh-CN" w:bidi="ar-SA"/>
        </w:rPr>
        <w:t>详见第一章采购公告（采购邀请书）3.供应商资格要求</w:t>
      </w: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仿宋_GB2312" w:hAnsi="仿宋_GB2312" w:eastAsia="仿宋_GB2312" w:cs="仿宋_GB2312"/>
          <w:b w:val="0"/>
          <w:bCs/>
          <w:color w:val="auto"/>
          <w:sz w:val="28"/>
          <w:szCs w:val="28"/>
          <w:highlight w:val="none"/>
          <w:lang w:val="en-US" w:eastAsia="zh-CN"/>
        </w:rPr>
      </w:pPr>
      <w:r>
        <w:rPr>
          <w:rFonts w:hint="eastAsia" w:asciiTheme="minorEastAsia" w:hAnsiTheme="minorEastAsia"/>
          <w:b/>
          <w:color w:val="auto"/>
          <w:sz w:val="32"/>
          <w:szCs w:val="32"/>
          <w:highlight w:val="none"/>
        </w:rPr>
        <w:t>本次交易一般规则.</w:t>
      </w:r>
      <w:r>
        <w:rPr>
          <w:rFonts w:hint="eastAsia" w:ascii="仿宋_GB2312" w:hAnsi="仿宋_GB2312" w:eastAsia="仿宋_GB2312" w:cs="仿宋_GB2312"/>
          <w:b w:val="0"/>
          <w:bCs/>
          <w:color w:val="auto"/>
          <w:sz w:val="28"/>
          <w:szCs w:val="28"/>
          <w:highlight w:val="none"/>
        </w:rPr>
        <w:t>表</w:t>
      </w:r>
      <w:r>
        <w:rPr>
          <w:rFonts w:hint="eastAsia" w:ascii="仿宋_GB2312" w:hAnsi="仿宋_GB2312" w:eastAsia="仿宋_GB2312" w:cs="仿宋_GB2312"/>
          <w:b w:val="0"/>
          <w:bCs/>
          <w:color w:val="auto"/>
          <w:sz w:val="28"/>
          <w:szCs w:val="28"/>
          <w:highlight w:val="none"/>
          <w:lang w:val="en-US" w:eastAsia="zh-CN"/>
        </w:rPr>
        <w:t>1.1</w:t>
      </w:r>
    </w:p>
    <w:tbl>
      <w:tblPr>
        <w:tblStyle w:val="23"/>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条款</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项目</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准备</w:t>
            </w:r>
          </w:p>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及其</w:t>
            </w:r>
          </w:p>
          <w:p>
            <w:pPr>
              <w:keepNext w:val="0"/>
              <w:keepLines w:val="0"/>
              <w:suppressLineNumbers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响应</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lang w:val="en-US" w:eastAsia="zh-CN"/>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采购公告（采购邀请书）</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（2）供应商须知</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w:t>
            </w:r>
            <w:r>
              <w:rPr>
                <w:rFonts w:hint="default"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（7）响应文件</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（8）在采购过程中由采购单位发出的修正和补充文件等</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keepNext w:val="0"/>
              <w:keepLines w:val="0"/>
              <w:suppressLineNumbers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.2</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采购文件的澄清和修改</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.2.1供应商对采购文件有疑问的，应当</w:t>
            </w:r>
            <w:r>
              <w:rPr>
                <w:rFonts w:hint="default" w:ascii="仿宋_GB2312" w:eastAsia="仿宋_GB2312"/>
                <w:color w:val="auto"/>
                <w:sz w:val="24"/>
                <w:szCs w:val="24"/>
                <w:highlight w:val="none"/>
              </w:rPr>
              <w:t>在提交</w:t>
            </w:r>
            <w:r>
              <w:rPr>
                <w:rFonts w:hint="eastAsia" w:ascii="仿宋_GB2312" w:eastAsia="仿宋_GB2312"/>
                <w:color w:val="auto"/>
                <w:sz w:val="24"/>
                <w:szCs w:val="24"/>
                <w:highlight w:val="none"/>
              </w:rPr>
              <w:t>响应文件截止之日</w:t>
            </w:r>
            <w:r>
              <w:rPr>
                <w:rFonts w:hint="eastAsia" w:ascii="仿宋_GB2312" w:eastAsia="仿宋_GB2312"/>
                <w:color w:val="auto"/>
                <w:sz w:val="24"/>
                <w:szCs w:val="24"/>
                <w:highlight w:val="none"/>
                <w:u w:val="single"/>
                <w:lang w:val="en-US" w:eastAsia="zh-CN"/>
              </w:rPr>
              <w:t>2</w:t>
            </w:r>
            <w:r>
              <w:rPr>
                <w:rFonts w:hint="default" w:ascii="仿宋_GB2312" w:eastAsia="仿宋_GB2312"/>
                <w:color w:val="auto"/>
                <w:sz w:val="24"/>
                <w:szCs w:val="24"/>
                <w:highlight w:val="none"/>
              </w:rPr>
              <w:t>个工作日前</w:t>
            </w:r>
            <w:r>
              <w:rPr>
                <w:rFonts w:hint="eastAsia" w:ascii="仿宋_GB2312" w:eastAsia="仿宋_GB2312"/>
                <w:color w:val="auto"/>
                <w:sz w:val="24"/>
                <w:szCs w:val="24"/>
                <w:highlight w:val="none"/>
              </w:rPr>
              <w:t>，以书面形式提出。</w:t>
            </w:r>
          </w:p>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keepNext w:val="0"/>
              <w:keepLines w:val="0"/>
              <w:suppressLineNumbers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.3</w:t>
            </w:r>
          </w:p>
          <w:p>
            <w:pPr>
              <w:keepNext w:val="0"/>
              <w:keepLines w:val="0"/>
              <w:suppressLineNumbers w:val="0"/>
              <w:adjustRightInd w:val="0"/>
              <w:snapToGrid w:val="0"/>
              <w:spacing w:before="0" w:beforeAutospacing="0" w:after="0" w:afterAutospacing="0"/>
              <w:ind w:left="0" w:right="0"/>
              <w:jc w:val="center"/>
              <w:rPr>
                <w:rFonts w:hint="default"/>
                <w:color w:val="auto"/>
                <w:sz w:val="24"/>
                <w:szCs w:val="24"/>
                <w:highlight w:val="none"/>
              </w:rPr>
            </w:pPr>
          </w:p>
        </w:tc>
        <w:tc>
          <w:tcPr>
            <w:tcW w:w="1263" w:type="dxa"/>
            <w:vAlign w:val="center"/>
          </w:tcPr>
          <w:p>
            <w:pPr>
              <w:keepNext w:val="0"/>
              <w:keepLines w:val="0"/>
              <w:suppressLineNumbers w:val="0"/>
              <w:adjustRightInd w:val="0"/>
              <w:snapToGrid w:val="0"/>
              <w:spacing w:before="0" w:beforeAutospacing="0" w:after="0" w:afterAutospacing="0"/>
              <w:ind w:left="0" w:right="0"/>
              <w:jc w:val="left"/>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踏勘现场</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leftChars="0" w:right="0" w:firstLine="0" w:firstLineChars="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keepNext w:val="0"/>
              <w:keepLines w:val="0"/>
              <w:suppressLineNumbers w:val="0"/>
              <w:spacing w:before="0" w:beforeAutospacing="0" w:after="0" w:afterAutospacing="0"/>
              <w:ind w:left="0" w:right="0"/>
              <w:jc w:val="center"/>
              <w:rPr>
                <w:rFonts w:hint="default" w:ascii="Calibri" w:hAnsi="Calibri" w:eastAsia="宋体" w:cs="Times New Roman"/>
                <w:b/>
                <w:bCs/>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2.4</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0" w:firstLineChars="0"/>
              <w:jc w:val="left"/>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本项目</w:t>
            </w:r>
            <w:r>
              <w:rPr>
                <w:rFonts w:hint="eastAsia" w:ascii="仿宋_GB2312" w:eastAsia="仿宋_GB2312"/>
                <w:color w:val="auto"/>
                <w:sz w:val="24"/>
                <w:szCs w:val="24"/>
                <w:highlight w:val="none"/>
              </w:rPr>
              <w:t>不允许</w:t>
            </w:r>
            <w:r>
              <w:rPr>
                <w:rFonts w:hint="eastAsia" w:ascii="仿宋_GB2312" w:eastAsia="仿宋_GB2312"/>
                <w:color w:val="auto"/>
                <w:sz w:val="24"/>
                <w:szCs w:val="24"/>
                <w:highlight w:val="none"/>
                <w:lang w:val="en-US" w:eastAsia="zh-CN"/>
              </w:rPr>
              <w:t>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keepNext w:val="0"/>
              <w:keepLines w:val="0"/>
              <w:suppressLineNumbers w:val="0"/>
              <w:spacing w:before="0" w:beforeAutospacing="0" w:after="0" w:afterAutospacing="0"/>
              <w:ind w:left="0" w:right="0"/>
              <w:jc w:val="center"/>
              <w:rPr>
                <w:rFonts w:hint="default"/>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.5</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响应截止时间</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jc w:val="left"/>
              <w:rPr>
                <w:rFonts w:hint="eastAsia" w:ascii="仿宋_GB2312" w:eastAsia="仿宋_GB2312" w:hAnsiTheme="minorEastAsia"/>
                <w:color w:val="auto"/>
                <w:sz w:val="24"/>
                <w:szCs w:val="24"/>
                <w:highlight w:val="none"/>
                <w:u w:val="none"/>
                <w:lang w:eastAsia="zh-CN"/>
              </w:rPr>
            </w:pPr>
            <w:r>
              <w:rPr>
                <w:rFonts w:hint="eastAsia" w:ascii="仿宋_GB2312" w:eastAsia="仿宋_GB2312" w:hAnsiTheme="minorEastAsia"/>
                <w:color w:val="auto"/>
                <w:sz w:val="24"/>
                <w:szCs w:val="24"/>
                <w:highlight w:val="none"/>
                <w:lang w:val="en-US" w:eastAsia="zh-CN"/>
              </w:rPr>
              <w:t>详</w:t>
            </w:r>
            <w:r>
              <w:rPr>
                <w:rFonts w:hint="eastAsia" w:ascii="仿宋_GB2312" w:eastAsia="仿宋_GB2312" w:hAnsiTheme="minorEastAsia"/>
                <w:color w:val="auto"/>
                <w:sz w:val="24"/>
                <w:szCs w:val="24"/>
                <w:highlight w:val="none"/>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准备</w:t>
            </w:r>
          </w:p>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及其</w:t>
            </w:r>
          </w:p>
          <w:p>
            <w:pPr>
              <w:keepNext w:val="0"/>
              <w:keepLines w:val="0"/>
              <w:suppressLineNumbers w:val="0"/>
              <w:spacing w:before="0" w:beforeAutospacing="0" w:after="0" w:afterAutospacing="0"/>
              <w:ind w:left="0" w:right="0"/>
              <w:jc w:val="center"/>
              <w:rPr>
                <w:rFonts w:hint="default"/>
                <w:color w:val="auto"/>
                <w:sz w:val="24"/>
                <w:szCs w:val="24"/>
                <w:highlight w:val="none"/>
              </w:rPr>
            </w:pPr>
            <w:r>
              <w:rPr>
                <w:rFonts w:hint="default" w:ascii="仿宋_GB2312" w:eastAsia="仿宋_GB2312"/>
                <w:color w:val="auto"/>
                <w:sz w:val="24"/>
                <w:szCs w:val="24"/>
                <w:highlight w:val="none"/>
              </w:rPr>
              <w:t>响应</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.6</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最高限价</w:t>
            </w:r>
            <w:r>
              <w:rPr>
                <w:rFonts w:hint="eastAsia" w:ascii="仿宋_GB2312" w:eastAsia="仿宋_GB2312"/>
                <w:color w:val="auto"/>
                <w:sz w:val="24"/>
                <w:szCs w:val="24"/>
                <w:highlight w:val="none"/>
                <w:lang w:val="en-US" w:eastAsia="zh-CN"/>
              </w:rPr>
              <w:t>及低价说明</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0" w:firstLineChars="0"/>
              <w:jc w:val="left"/>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keepNext w:val="0"/>
              <w:keepLines w:val="0"/>
              <w:suppressLineNumbers w:val="0"/>
              <w:spacing w:before="0" w:beforeAutospacing="0" w:after="0" w:afterAutospacing="0"/>
              <w:ind w:left="0" w:right="0"/>
              <w:jc w:val="center"/>
              <w:rPr>
                <w:rFonts w:hint="default"/>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.7</w:t>
            </w:r>
          </w:p>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480" w:firstLineChars="200"/>
              <w:rPr>
                <w:rFonts w:hint="default"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90个</w:t>
            </w:r>
            <w:r>
              <w:rPr>
                <w:rFonts w:hint="eastAsia" w:ascii="仿宋_GB2312" w:eastAsia="仿宋_GB2312" w:hAnsiTheme="minorEastAsia"/>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准备</w:t>
            </w:r>
          </w:p>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及其</w:t>
            </w:r>
          </w:p>
          <w:p>
            <w:pPr>
              <w:keepNext w:val="0"/>
              <w:keepLines w:val="0"/>
              <w:suppressLineNumbers w:val="0"/>
              <w:adjustRightInd w:val="0"/>
              <w:snapToGrid w:val="0"/>
              <w:spacing w:before="0" w:beforeAutospacing="0" w:after="0" w:afterAutospacing="0"/>
              <w:ind w:left="0" w:right="0"/>
              <w:jc w:val="center"/>
              <w:rPr>
                <w:rFonts w:hint="default"/>
                <w:color w:val="auto"/>
                <w:sz w:val="24"/>
                <w:szCs w:val="24"/>
                <w:highlight w:val="none"/>
              </w:rPr>
            </w:pPr>
            <w:r>
              <w:rPr>
                <w:rFonts w:hint="default" w:ascii="仿宋_GB2312" w:eastAsia="仿宋_GB2312"/>
                <w:color w:val="auto"/>
                <w:sz w:val="24"/>
                <w:szCs w:val="24"/>
                <w:highlight w:val="none"/>
              </w:rPr>
              <w:t>响应</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2.8</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纸质文件正本1份，副本 </w:t>
            </w:r>
            <w:r>
              <w:rPr>
                <w:rFonts w:hint="eastAsia" w:ascii="仿宋_GB2312" w:eastAsia="仿宋_GB2312" w:hAnsiTheme="minorEastAsia"/>
                <w:color w:val="auto"/>
                <w:sz w:val="24"/>
                <w:szCs w:val="24"/>
                <w:highlight w:val="none"/>
                <w:u w:val="single"/>
                <w:lang w:val="en-US" w:eastAsia="zh-CN"/>
              </w:rPr>
              <w:t>6</w:t>
            </w:r>
            <w:r>
              <w:rPr>
                <w:rFonts w:hint="eastAsia" w:ascii="仿宋_GB2312" w:eastAsia="仿宋_GB2312" w:hAnsiTheme="minorEastAsia"/>
                <w:color w:val="auto"/>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.9</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465"/>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要求密封，响应文件应在密封处加盖公章，标注正本和副本，封皮应注明：</w:t>
            </w:r>
          </w:p>
          <w:p>
            <w:pPr>
              <w:keepNext w:val="0"/>
              <w:keepLines w:val="0"/>
              <w:suppressLineNumbers w:val="0"/>
              <w:adjustRightInd w:val="0"/>
              <w:snapToGrid w:val="0"/>
              <w:spacing w:before="0" w:beforeAutospacing="0" w:after="0" w:afterAutospacing="0"/>
              <w:ind w:left="0" w:right="0" w:firstLine="465" w:firstLineChars="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项目名称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供应商地址</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联系人及其联系方式</w:t>
            </w:r>
            <w:r>
              <w:rPr>
                <w:rFonts w:hint="eastAsia" w:ascii="仿宋_GB2312" w:eastAsia="仿宋_GB2312" w:hAnsiTheme="minor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.10</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响应文件提交</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480" w:right="0" w:hanging="480" w:hangingChars="20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lang w:eastAsia="zh-CN"/>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文件开启及评审</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.11</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响应文件开启会议</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举行</w:t>
            </w:r>
          </w:p>
          <w:p>
            <w:pPr>
              <w:keepNext w:val="0"/>
              <w:keepLines w:val="0"/>
              <w:suppressLineNumbers w:val="0"/>
              <w:adjustRightInd w:val="0"/>
              <w:snapToGrid w:val="0"/>
              <w:spacing w:before="0" w:beforeAutospacing="0" w:after="0" w:afterAutospacing="0"/>
              <w:ind w:left="0" w:right="0" w:firstLine="465"/>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会议时间：同响应截止时间</w:t>
            </w:r>
          </w:p>
          <w:p>
            <w:pPr>
              <w:keepNext w:val="0"/>
              <w:keepLines w:val="0"/>
              <w:suppressLineNumbers w:val="0"/>
              <w:adjustRightInd w:val="0"/>
              <w:snapToGrid w:val="0"/>
              <w:spacing w:before="0" w:beforeAutospacing="0" w:after="0" w:afterAutospacing="0"/>
              <w:ind w:left="0" w:right="0" w:firstLine="465"/>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会议地点：</w:t>
            </w:r>
            <w:r>
              <w:rPr>
                <w:rFonts w:hint="eastAsia" w:ascii="仿宋_GB2312" w:eastAsia="仿宋_GB2312" w:hAnsiTheme="minorEastAsia"/>
                <w:color w:val="auto"/>
                <w:sz w:val="24"/>
                <w:szCs w:val="24"/>
                <w:highlight w:val="none"/>
                <w:lang w:val="en-US" w:eastAsia="zh-CN"/>
              </w:rPr>
              <w:t>采购公告（采购邀请书）</w:t>
            </w:r>
            <w:r>
              <w:rPr>
                <w:rFonts w:hint="eastAsia" w:ascii="仿宋_GB2312" w:eastAsia="仿宋_GB2312" w:hAnsiTheme="minorEastAsia"/>
                <w:color w:val="auto"/>
                <w:sz w:val="24"/>
                <w:szCs w:val="24"/>
                <w:highlight w:val="none"/>
              </w:rPr>
              <w:t>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.12</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开启文件前的密封检查</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465" w:firstLineChars="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密封情况检查顺序：</w:t>
            </w:r>
            <w:r>
              <w:rPr>
                <w:rFonts w:hint="eastAsia" w:ascii="仿宋_GB2312" w:eastAsia="仿宋_GB2312" w:hAnsiTheme="minorEastAsia"/>
                <w:color w:val="auto"/>
                <w:sz w:val="24"/>
                <w:szCs w:val="24"/>
                <w:highlight w:val="none"/>
                <w:u w:val="none"/>
                <w:lang w:val="en-US" w:eastAsia="zh-CN"/>
              </w:rPr>
              <w:t>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.13</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0" w:firstLineChars="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rPr>
              <w:t>评审小组构成：</w:t>
            </w:r>
            <w:r>
              <w:rPr>
                <w:rFonts w:hint="eastAsia" w:ascii="仿宋_GB2312" w:eastAsia="仿宋_GB2312" w:hAnsiTheme="minorEastAsia"/>
                <w:color w:val="auto"/>
                <w:sz w:val="24"/>
                <w:szCs w:val="24"/>
                <w:highlight w:val="none"/>
                <w:u w:val="single"/>
                <w:lang w:val="en-US" w:eastAsia="zh-CN"/>
              </w:rPr>
              <w:t>≥3</w:t>
            </w:r>
            <w:r>
              <w:rPr>
                <w:rFonts w:hint="eastAsia" w:ascii="仿宋_GB2312" w:eastAsia="仿宋_GB2312" w:hAnsiTheme="minorEastAsia"/>
                <w:color w:val="auto"/>
                <w:sz w:val="24"/>
                <w:szCs w:val="24"/>
                <w:highlight w:val="none"/>
                <w:u w:val="single"/>
              </w:rPr>
              <w:t>人</w:t>
            </w:r>
            <w:r>
              <w:rPr>
                <w:rFonts w:hint="eastAsia" w:ascii="仿宋_GB2312" w:eastAsia="仿宋_GB2312" w:hAnsiTheme="minorEastAsia"/>
                <w:color w:val="auto"/>
                <w:sz w:val="24"/>
                <w:szCs w:val="24"/>
                <w:highlight w:val="none"/>
                <w:u w:val="single"/>
                <w:lang w:val="en-US" w:eastAsia="zh-CN"/>
              </w:rPr>
              <w:t>以上单数。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.14</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.15</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成交候选人</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w:t>
            </w:r>
            <w:r>
              <w:rPr>
                <w:rFonts w:hint="eastAsia" w:ascii="仿宋_GB2312" w:eastAsia="仿宋_GB2312" w:hAnsiTheme="minorEastAsia"/>
                <w:color w:val="auto"/>
                <w:sz w:val="24"/>
                <w:szCs w:val="24"/>
                <w:highlight w:val="none"/>
                <w:u w:val="single"/>
                <w:lang w:val="en-US" w:eastAsia="zh-CN"/>
              </w:rPr>
              <w:t>广州从化净水有限公司门户网站</w:t>
            </w:r>
            <w:r>
              <w:rPr>
                <w:rFonts w:hint="eastAsia" w:ascii="仿宋_GB2312" w:eastAsia="仿宋_GB2312" w:hAnsiTheme="minorEastAsia"/>
                <w:color w:val="auto"/>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确定成交人</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.16</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成交办法</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.17</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签订合同</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.18</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firstLine="480" w:firstLineChars="20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其他</w:t>
            </w:r>
          </w:p>
        </w:tc>
        <w:tc>
          <w:tcPr>
            <w:tcW w:w="936"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.19</w:t>
            </w:r>
          </w:p>
        </w:tc>
        <w:tc>
          <w:tcPr>
            <w:tcW w:w="1263"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5979" w:type="dxa"/>
            <w:tcBorders>
              <w:right w:val="nil"/>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p>
        </w:tc>
      </w:tr>
    </w:tbl>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若出现以下情况之一的，采购人将拒绝接收响应文件</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（2）不按照采购文件要求密封的响应文件，采购人将予以拒收。</w:t>
      </w: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发生下列情况之一者，视为无效响应行为</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）响应文件未按规定格式填写，或内容与采购文件严重背离的。</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）响应文件有两个以上报价的（采购文件允许提交备选方案的除外）。</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）质量标准不符合采购文件要求的。</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）服务期不符合采购文件要求的。</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）报价超过最高限价的。</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）供应商不符合国家或采购文件规定的资格条件。</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）响应文件没有对采购文件的实质性要求和条件作出响应。</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）其他不符合采购文件要求的情形。</w:t>
      </w: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响应保证金</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本项目无须递交响应保证金。</w:t>
      </w: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响应文件要求</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.1响应文件包括下列内容</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1.响应函</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5.报价表</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hint="eastAsia"/>
        </w:rPr>
      </w:pPr>
      <w:r>
        <w:rPr>
          <w:rFonts w:hint="eastAsia" w:ascii="仿宋_GB2312" w:eastAsia="仿宋_GB2312"/>
          <w:color w:val="auto"/>
          <w:sz w:val="28"/>
          <w:szCs w:val="28"/>
          <w:highlight w:val="none"/>
        </w:rPr>
        <w:t>6.其他资料</w:t>
      </w: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异议</w:t>
      </w:r>
    </w:p>
    <w:p>
      <w:pPr>
        <w:keepNext w:val="0"/>
        <w:keepLines w:val="0"/>
        <w:pageBreakBefore w:val="0"/>
        <w:widowControl w:val="0"/>
        <w:kinsoku/>
        <w:wordWrap/>
        <w:overflowPunct/>
        <w:topLinePunct w:val="0"/>
        <w:autoSpaceDE/>
        <w:autoSpaceDN/>
        <w:bidi w:val="0"/>
        <w:adjustRightInd w:val="0"/>
        <w:snapToGrid w:val="0"/>
        <w:spacing w:line="520" w:lineRule="exact"/>
        <w:ind w:firstLine="573"/>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.1供应商或其他利害关系人可以对采购公告</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采购邀请书</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、采购文件、成交候选人等提出异议。异议应在采购公告或文件规定的时间内、成交候选人公示期间通过规定的异议渠道提出，并递交异议函和必要的证明材料。</w:t>
      </w:r>
      <w:r>
        <w:rPr>
          <w:rFonts w:hint="eastAsia" w:ascii="仿宋_GB2312" w:eastAsia="仿宋_GB2312"/>
          <w:color w:val="auto"/>
          <w:sz w:val="28"/>
          <w:szCs w:val="28"/>
          <w:highlight w:val="none"/>
          <w:lang w:val="en-US" w:eastAsia="zh-CN"/>
        </w:rPr>
        <w:t>须按附件5表格提出</w:t>
      </w:r>
      <w:r>
        <w:rPr>
          <w:rFonts w:hint="eastAsia" w:ascii="仿宋_GB2312" w:eastAsia="仿宋_GB2312"/>
          <w:color w:val="auto"/>
          <w:sz w:val="28"/>
          <w:szCs w:val="28"/>
          <w:highlight w:val="none"/>
        </w:rPr>
        <w:t>异议</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异议</w:t>
      </w:r>
      <w:r>
        <w:rPr>
          <w:rFonts w:hint="eastAsia" w:ascii="仿宋_GB2312" w:eastAsia="仿宋_GB2312"/>
          <w:color w:val="auto"/>
          <w:sz w:val="28"/>
          <w:szCs w:val="28"/>
          <w:highlight w:val="none"/>
        </w:rPr>
        <w:t>函包括但不限于下列内容：</w:t>
      </w:r>
    </w:p>
    <w:p>
      <w:pPr>
        <w:keepNext w:val="0"/>
        <w:keepLines w:val="0"/>
        <w:pageBreakBefore w:val="0"/>
        <w:widowControl w:val="0"/>
        <w:kinsoku/>
        <w:wordWrap/>
        <w:overflowPunct/>
        <w:topLinePunct w:val="0"/>
        <w:autoSpaceDE/>
        <w:autoSpaceDN/>
        <w:bidi w:val="0"/>
        <w:adjustRightInd w:val="0"/>
        <w:snapToGrid w:val="0"/>
        <w:spacing w:line="520" w:lineRule="exact"/>
        <w:ind w:firstLine="573"/>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pPr>
        <w:keepNext w:val="0"/>
        <w:keepLines w:val="0"/>
        <w:pageBreakBefore w:val="0"/>
        <w:widowControl w:val="0"/>
        <w:kinsoku/>
        <w:wordWrap/>
        <w:overflowPunct/>
        <w:topLinePunct w:val="0"/>
        <w:autoSpaceDE/>
        <w:autoSpaceDN/>
        <w:bidi w:val="0"/>
        <w:adjustRightInd w:val="0"/>
        <w:snapToGrid w:val="0"/>
        <w:spacing w:line="520" w:lineRule="exact"/>
        <w:ind w:firstLine="573"/>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pPr>
        <w:keepNext w:val="0"/>
        <w:keepLines w:val="0"/>
        <w:pageBreakBefore w:val="0"/>
        <w:widowControl w:val="0"/>
        <w:kinsoku/>
        <w:wordWrap/>
        <w:overflowPunct/>
        <w:topLinePunct w:val="0"/>
        <w:autoSpaceDE/>
        <w:autoSpaceDN/>
        <w:bidi w:val="0"/>
        <w:adjustRightInd w:val="0"/>
        <w:snapToGrid w:val="0"/>
        <w:spacing w:line="520" w:lineRule="exact"/>
        <w:ind w:firstLine="573"/>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异议函应由异议人的法定代表人（单位负责人）或其授权的代理人签字并加盖单位章。</w:t>
      </w:r>
    </w:p>
    <w:p>
      <w:pPr>
        <w:keepNext w:val="0"/>
        <w:keepLines w:val="0"/>
        <w:pageBreakBefore w:val="0"/>
        <w:widowControl w:val="0"/>
        <w:kinsoku/>
        <w:wordWrap/>
        <w:overflowPunct/>
        <w:topLinePunct w:val="0"/>
        <w:autoSpaceDE/>
        <w:autoSpaceDN/>
        <w:bidi w:val="0"/>
        <w:adjustRightInd w:val="0"/>
        <w:snapToGrid w:val="0"/>
        <w:spacing w:line="520" w:lineRule="exact"/>
        <w:ind w:firstLine="573"/>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keepNext w:val="0"/>
        <w:keepLines w:val="0"/>
        <w:pageBreakBefore w:val="0"/>
        <w:widowControl w:val="0"/>
        <w:kinsoku/>
        <w:wordWrap/>
        <w:overflowPunct/>
        <w:topLinePunct w:val="0"/>
        <w:autoSpaceDE/>
        <w:autoSpaceDN/>
        <w:bidi w:val="0"/>
        <w:adjustRightInd w:val="0"/>
        <w:snapToGrid w:val="0"/>
        <w:spacing w:line="520" w:lineRule="exact"/>
        <w:ind w:firstLine="573"/>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.3异议人与采购人对异议事项无法达成一致的，异议人可向采购人的监管部门进行反映。</w:t>
      </w: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hanging="643" w:hangingChars="200"/>
        <w:jc w:val="left"/>
        <w:textAlignment w:val="auto"/>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本章附件</w:t>
      </w:r>
    </w:p>
    <w:p>
      <w:pPr>
        <w:keepNext w:val="0"/>
        <w:keepLines w:val="0"/>
        <w:pageBreakBefore w:val="0"/>
        <w:widowControl w:val="0"/>
        <w:kinsoku/>
        <w:wordWrap/>
        <w:overflowPunct/>
        <w:topLinePunct w:val="0"/>
        <w:autoSpaceDE/>
        <w:autoSpaceDN/>
        <w:bidi w:val="0"/>
        <w:adjustRightInd w:val="0"/>
        <w:snapToGrid w:val="0"/>
        <w:spacing w:line="520" w:lineRule="exact"/>
        <w:ind w:firstLine="694" w:firstLineChars="248"/>
        <w:jc w:val="left"/>
        <w:textAlignment w:val="auto"/>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pPr>
        <w:keepNext w:val="0"/>
        <w:keepLines w:val="0"/>
        <w:pageBreakBefore w:val="0"/>
        <w:widowControl w:val="0"/>
        <w:kinsoku/>
        <w:wordWrap/>
        <w:overflowPunct/>
        <w:topLinePunct w:val="0"/>
        <w:autoSpaceDE/>
        <w:autoSpaceDN/>
        <w:bidi w:val="0"/>
        <w:adjustRightInd w:val="0"/>
        <w:snapToGrid w:val="0"/>
        <w:spacing w:line="520" w:lineRule="exact"/>
        <w:ind w:firstLine="694" w:firstLineChars="248"/>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pPr>
        <w:keepNext w:val="0"/>
        <w:keepLines w:val="0"/>
        <w:pageBreakBefore w:val="0"/>
        <w:widowControl w:val="0"/>
        <w:kinsoku/>
        <w:wordWrap/>
        <w:overflowPunct/>
        <w:topLinePunct w:val="0"/>
        <w:autoSpaceDE/>
        <w:autoSpaceDN/>
        <w:bidi w:val="0"/>
        <w:adjustRightInd w:val="0"/>
        <w:snapToGrid w:val="0"/>
        <w:spacing w:line="520" w:lineRule="exact"/>
        <w:ind w:firstLine="694" w:firstLineChars="248"/>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pPr>
        <w:keepNext w:val="0"/>
        <w:keepLines w:val="0"/>
        <w:pageBreakBefore w:val="0"/>
        <w:widowControl w:val="0"/>
        <w:kinsoku/>
        <w:wordWrap/>
        <w:overflowPunct/>
        <w:topLinePunct w:val="0"/>
        <w:autoSpaceDE/>
        <w:autoSpaceDN/>
        <w:bidi w:val="0"/>
        <w:adjustRightInd w:val="0"/>
        <w:snapToGrid w:val="0"/>
        <w:spacing w:line="520" w:lineRule="exact"/>
        <w:ind w:firstLine="694" w:firstLineChars="248"/>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heme="majorEastAsia" w:hAnsiTheme="majorEastAsia" w:eastAsiaTheme="majorEastAsia"/>
          <w:b/>
          <w:color w:val="auto"/>
          <w:sz w:val="28"/>
          <w:szCs w:val="28"/>
          <w:highlight w:val="none"/>
          <w:lang w:val="en-US" w:eastAsia="zh-CN"/>
        </w:rPr>
      </w:pPr>
      <w:r>
        <w:rPr>
          <w:rFonts w:hint="eastAsia" w:asciiTheme="majorEastAsia" w:hAnsiTheme="majorEastAsia" w:eastAsiaTheme="majorEastAsia"/>
          <w:b/>
          <w:color w:val="auto"/>
          <w:sz w:val="28"/>
          <w:szCs w:val="28"/>
          <w:highlight w:val="none"/>
          <w:lang w:val="en-US" w:eastAsia="zh-CN"/>
        </w:rPr>
        <w:t xml:space="preserve">  </w:t>
      </w:r>
      <w:r>
        <w:rPr>
          <w:rFonts w:hint="eastAsia" w:ascii="仿宋_GB2312" w:eastAsia="仿宋_GB2312" w:hAnsiTheme="minorHAnsi"/>
          <w:b w:val="0"/>
          <w:color w:val="auto"/>
          <w:sz w:val="28"/>
          <w:szCs w:val="28"/>
          <w:highlight w:val="none"/>
          <w:lang w:val="en-US" w:eastAsia="zh-CN"/>
        </w:rPr>
        <w:t xml:space="preserve">  </w:t>
      </w:r>
      <w:r>
        <w:rPr>
          <w:rFonts w:hint="eastAsia" w:ascii="仿宋_GB2312" w:eastAsia="仿宋_GB2312"/>
          <w:b w:val="0"/>
          <w:color w:val="auto"/>
          <w:sz w:val="28"/>
          <w:szCs w:val="28"/>
          <w:highlight w:val="none"/>
          <w:lang w:val="en-US" w:eastAsia="zh-CN"/>
        </w:rPr>
        <w:t xml:space="preserve"> </w:t>
      </w:r>
      <w:r>
        <w:rPr>
          <w:rFonts w:hint="eastAsia" w:ascii="仿宋_GB2312" w:eastAsia="仿宋_GB2312"/>
          <w:color w:val="auto"/>
          <w:sz w:val="28"/>
          <w:szCs w:val="28"/>
          <w:highlight w:val="none"/>
        </w:rPr>
        <w:t>附件</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：关于**项目异议书</w:t>
      </w: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pPr>
        <w:pStyle w:val="37"/>
        <w:rPr>
          <w:color w:val="auto"/>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分</w:t>
      </w:r>
    </w:p>
    <w:tbl>
      <w:tblPr>
        <w:tblStyle w:val="23"/>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供应商</w:t>
            </w:r>
          </w:p>
        </w:tc>
        <w:tc>
          <w:tcPr>
            <w:tcW w:w="1173"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密封情况</w:t>
            </w:r>
          </w:p>
        </w:tc>
        <w:tc>
          <w:tcPr>
            <w:tcW w:w="1909"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lang w:val="en-US" w:eastAsia="zh-CN"/>
              </w:rPr>
            </w:pPr>
            <w:r>
              <w:rPr>
                <w:rFonts w:hint="default" w:ascii="仿宋_GB2312" w:eastAsia="仿宋_GB2312"/>
                <w:color w:val="auto"/>
                <w:sz w:val="24"/>
                <w:szCs w:val="24"/>
                <w:highlight w:val="none"/>
              </w:rPr>
              <w:t>报价</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元）</w:t>
            </w:r>
          </w:p>
        </w:tc>
        <w:tc>
          <w:tcPr>
            <w:tcW w:w="1609"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供应商代表签名</w:t>
            </w:r>
          </w:p>
        </w:tc>
        <w:tc>
          <w:tcPr>
            <w:tcW w:w="668"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2659"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668"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265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keepNext w:val="0"/>
              <w:keepLines w:val="0"/>
              <w:suppressLineNumbers w:val="0"/>
              <w:spacing w:before="0" w:beforeAutospacing="0" w:after="0" w:afterAutospacing="0"/>
              <w:ind w:left="0" w:right="0"/>
              <w:jc w:val="center"/>
              <w:rPr>
                <w:rFonts w:hint="default"/>
                <w:color w:val="auto"/>
                <w:sz w:val="24"/>
                <w:szCs w:val="24"/>
                <w:highlight w:val="none"/>
              </w:rPr>
            </w:pPr>
          </w:p>
        </w:tc>
        <w:tc>
          <w:tcPr>
            <w:tcW w:w="265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keepNext w:val="0"/>
              <w:keepLines w:val="0"/>
              <w:suppressLineNumbers w:val="0"/>
              <w:spacing w:before="0" w:beforeAutospacing="0" w:after="0" w:afterAutospacing="0"/>
              <w:ind w:left="0" w:right="0"/>
              <w:jc w:val="center"/>
              <w:rPr>
                <w:rFonts w:hint="default"/>
                <w:color w:val="auto"/>
                <w:sz w:val="24"/>
                <w:szCs w:val="24"/>
                <w:highlight w:val="none"/>
              </w:rPr>
            </w:pPr>
          </w:p>
        </w:tc>
        <w:tc>
          <w:tcPr>
            <w:tcW w:w="265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keepNext w:val="0"/>
              <w:keepLines w:val="0"/>
              <w:suppressLineNumbers w:val="0"/>
              <w:spacing w:before="0" w:beforeAutospacing="0" w:after="0" w:afterAutospacing="0"/>
              <w:ind w:left="0" w:right="0"/>
              <w:jc w:val="center"/>
              <w:rPr>
                <w:rFonts w:hint="default"/>
                <w:color w:val="auto"/>
                <w:sz w:val="24"/>
                <w:szCs w:val="24"/>
                <w:highlight w:val="none"/>
              </w:rPr>
            </w:pPr>
          </w:p>
        </w:tc>
        <w:tc>
          <w:tcPr>
            <w:tcW w:w="265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keepNext w:val="0"/>
              <w:keepLines w:val="0"/>
              <w:suppressLineNumbers w:val="0"/>
              <w:spacing w:before="0" w:beforeAutospacing="0" w:after="0" w:afterAutospacing="0"/>
              <w:ind w:left="0" w:right="0"/>
              <w:jc w:val="center"/>
              <w:rPr>
                <w:rFonts w:hint="default"/>
                <w:color w:val="auto"/>
                <w:sz w:val="24"/>
                <w:szCs w:val="24"/>
                <w:highlight w:val="none"/>
              </w:rPr>
            </w:pPr>
          </w:p>
        </w:tc>
        <w:tc>
          <w:tcPr>
            <w:tcW w:w="265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2659" w:type="dxa"/>
            <w:tcBorders>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tcBorders>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tcBorders>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tcBorders>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tcBorders>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26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173"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90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p>
        </w:tc>
        <w:tc>
          <w:tcPr>
            <w:tcW w:w="160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c>
          <w:tcPr>
            <w:tcW w:w="66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p>
        </w:tc>
      </w:tr>
    </w:tbl>
    <w:p>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记录人</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adjustRightInd w:val="0"/>
        <w:snapToGrid w:val="0"/>
        <w:spacing w:line="600" w:lineRule="exact"/>
        <w:jc w:val="left"/>
        <w:rPr>
          <w:rFonts w:hint="eastAsia"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  （详细地址）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4779" w:firstLineChars="1700"/>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color w:val="auto"/>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rPr>
        <w:t>或</w:t>
      </w: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pPr>
        <w:pStyle w:val="37"/>
        <w:rPr>
          <w:color w:val="auto"/>
          <w:highlight w:val="none"/>
        </w:rPr>
      </w:pPr>
    </w:p>
    <w:p>
      <w:pPr>
        <w:pStyle w:val="37"/>
        <w:ind w:firstLine="3465" w:firstLineChars="1650"/>
        <w:rPr>
          <w:rFonts w:ascii="仿宋_GB2312" w:eastAsia="仿宋_GB2312"/>
          <w:color w:val="auto"/>
          <w:highlight w:val="none"/>
        </w:rPr>
      </w:pPr>
      <w:r>
        <w:rPr>
          <w:rFonts w:hint="eastAsia" w:ascii="仿宋_GB2312" w:eastAsia="仿宋_GB2312"/>
          <w:color w:val="auto"/>
          <w:highlight w:val="none"/>
        </w:rPr>
        <w:t>（编号：</w:t>
      </w:r>
      <w:r>
        <w:rPr>
          <w:rFonts w:ascii="仿宋_GB2312" w:eastAsia="仿宋_GB2312"/>
          <w:color w:val="auto"/>
          <w:highlight w:val="none"/>
        </w:rPr>
        <w:t xml:space="preserve">        </w:t>
      </w:r>
      <w:r>
        <w:rPr>
          <w:rFonts w:hint="eastAsia" w:ascii="仿宋_GB2312" w:eastAsia="仿宋_GB2312"/>
          <w:color w:val="auto"/>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lang w:val="en-US" w:eastAsia="zh-CN"/>
        </w:rPr>
        <w:t xml:space="preserve">      项目</w:t>
      </w:r>
      <w:r>
        <w:rPr>
          <w:rFonts w:hint="eastAsia" w:ascii="仿宋_GB2312" w:eastAsia="仿宋_GB2312" w:hAnsiTheme="majorEastAsia"/>
          <w:color w:val="auto"/>
          <w:sz w:val="28"/>
          <w:szCs w:val="28"/>
          <w:highlight w:val="none"/>
          <w:u w:val="none"/>
          <w:lang w:val="en-US" w:eastAsia="zh-CN"/>
        </w:rPr>
        <w:t>的</w:t>
      </w:r>
      <w:r>
        <w:rPr>
          <w:rFonts w:hint="eastAsia" w:ascii="仿宋_GB2312" w:eastAsia="仿宋_GB2312" w:hAnsiTheme="majorEastAsia"/>
          <w:color w:val="auto"/>
          <w:sz w:val="28"/>
          <w:szCs w:val="28"/>
          <w:highlight w:val="none"/>
        </w:rPr>
        <w:t>成交供应商。</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成交金额，大写：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，小写：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jc w:val="left"/>
        <w:rPr>
          <w:rFonts w:hint="eastAsia" w:ascii="仿宋_GB2312" w:eastAsia="仿宋_GB2312" w:hAnsiTheme="majorEastAsia"/>
          <w:color w:val="auto"/>
          <w:sz w:val="28"/>
          <w:szCs w:val="28"/>
          <w:highlight w:val="none"/>
          <w:lang w:eastAsia="zh-CN"/>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lang w:val="en-US" w:eastAsia="zh-CN"/>
        </w:rPr>
        <w:t>30</w:t>
      </w:r>
      <w:r>
        <w:rPr>
          <w:rFonts w:hint="eastAsia" w:ascii="仿宋_GB2312" w:eastAsia="仿宋_GB2312" w:hAnsiTheme="majorEastAsia"/>
          <w:color w:val="auto"/>
          <w:sz w:val="28"/>
          <w:szCs w:val="28"/>
          <w:highlight w:val="none"/>
        </w:rPr>
        <w:t>日内与我方签订采购合同，逾期视为自动放弃成交资格</w:t>
      </w:r>
      <w:r>
        <w:rPr>
          <w:rFonts w:hint="eastAsia" w:ascii="仿宋_GB2312" w:eastAsia="仿宋_GB2312" w:hAnsiTheme="majorEastAsia"/>
          <w:color w:val="auto"/>
          <w:sz w:val="28"/>
          <w:szCs w:val="28"/>
          <w:highlight w:val="none"/>
          <w:lang w:eastAsia="zh-CN"/>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lang w:val="en-US" w:eastAsia="zh-CN"/>
        </w:rPr>
        <w:t>5</w:t>
      </w:r>
      <w:r>
        <w:rPr>
          <w:rFonts w:hint="eastAsia" w:asciiTheme="majorEastAsia" w:hAnsiTheme="majorEastAsia" w:eastAsiaTheme="majorEastAsia"/>
          <w:b/>
          <w:color w:val="auto"/>
          <w:sz w:val="28"/>
          <w:szCs w:val="28"/>
          <w:highlight w:val="none"/>
        </w:rPr>
        <w:t xml:space="preserve"> </w:t>
      </w:r>
    </w:p>
    <w:p>
      <w:pPr>
        <w:jc w:val="both"/>
        <w:rPr>
          <w:rFonts w:hint="eastAsia" w:ascii="宋体" w:hAnsi="宋体" w:cs="宋体"/>
          <w:b/>
          <w:bCs/>
          <w:sz w:val="44"/>
          <w:szCs w:val="44"/>
          <w:highlight w:val="none"/>
        </w:rPr>
      </w:pPr>
    </w:p>
    <w:p>
      <w:pPr>
        <w:jc w:val="center"/>
        <w:rPr>
          <w:rFonts w:ascii="宋体" w:hAnsi="宋体" w:cs="宋体"/>
          <w:b/>
          <w:bCs/>
          <w:sz w:val="44"/>
          <w:szCs w:val="44"/>
          <w:highlight w:val="none"/>
        </w:rPr>
      </w:pPr>
      <w:r>
        <w:rPr>
          <w:rFonts w:hint="eastAsia" w:ascii="宋体" w:hAnsi="宋体" w:cs="宋体"/>
          <w:b/>
          <w:bCs/>
          <w:sz w:val="44"/>
          <w:szCs w:val="44"/>
          <w:highlight w:val="none"/>
        </w:rPr>
        <w:t>关于</w:t>
      </w:r>
      <w:r>
        <w:rPr>
          <w:rFonts w:hint="eastAsia" w:ascii="宋体" w:hAnsi="宋体" w:cs="宋体"/>
          <w:b/>
          <w:bCs/>
          <w:sz w:val="44"/>
          <w:szCs w:val="44"/>
          <w:highlight w:val="none"/>
          <w:lang w:eastAsia="zh-CN"/>
        </w:rPr>
        <w:t>从化公司中心厂氧化沟PC板维修项目项目</w:t>
      </w:r>
      <w:r>
        <w:rPr>
          <w:rFonts w:ascii="宋体" w:hAnsi="宋体" w:cs="宋体"/>
          <w:b/>
          <w:bCs/>
          <w:sz w:val="44"/>
          <w:szCs w:val="44"/>
          <w:highlight w:val="none"/>
        </w:rPr>
        <w:t>异议书</w:t>
      </w:r>
    </w:p>
    <w:p>
      <w:pPr>
        <w:widowControl/>
        <w:spacing w:line="408" w:lineRule="auto"/>
        <w:jc w:val="center"/>
        <w:rPr>
          <w:rFonts w:hAnsi="宋体" w:cs="仿宋_GB2312"/>
          <w:kern w:val="0"/>
          <w:sz w:val="24"/>
          <w:highlight w:val="none"/>
        </w:rPr>
      </w:pPr>
      <w:r>
        <w:rPr>
          <w:rFonts w:hAnsi="宋体" w:cs="仿宋_GB2312"/>
          <w:kern w:val="0"/>
          <w:sz w:val="24"/>
          <w:highlight w:val="none"/>
        </w:rPr>
        <w:t>(参考格式)</w:t>
      </w:r>
    </w:p>
    <w:p>
      <w:pPr>
        <w:rPr>
          <w:kern w:val="0"/>
          <w:sz w:val="28"/>
          <w:szCs w:val="28"/>
          <w:highlight w:val="none"/>
        </w:rPr>
      </w:pPr>
      <w:r>
        <w:rPr>
          <w:rFonts w:hint="eastAsia"/>
          <w:kern w:val="0"/>
          <w:sz w:val="28"/>
          <w:szCs w:val="28"/>
          <w:highlight w:val="none"/>
        </w:rPr>
        <w:t>项目名称：</w:t>
      </w:r>
    </w:p>
    <w:p>
      <w:pPr>
        <w:widowControl/>
        <w:jc w:val="left"/>
        <w:rPr>
          <w:rFonts w:hAnsi="宋体" w:cs="宋体"/>
          <w:kern w:val="0"/>
          <w:sz w:val="28"/>
          <w:szCs w:val="28"/>
          <w:highlight w:val="none"/>
        </w:rPr>
      </w:pPr>
      <w:r>
        <w:rPr>
          <w:rFonts w:hint="eastAsia" w:hAnsi="宋体" w:cs="仿宋_GB2312"/>
          <w:bCs/>
          <w:kern w:val="0"/>
          <w:sz w:val="28"/>
          <w:szCs w:val="28"/>
          <w:highlight w:val="none"/>
        </w:rPr>
        <w:t>异议人：</w:t>
      </w:r>
    </w:p>
    <w:p>
      <w:pPr>
        <w:widowControl/>
        <w:jc w:val="left"/>
        <w:rPr>
          <w:rFonts w:hAnsi="宋体" w:cs="宋体"/>
          <w:kern w:val="0"/>
          <w:sz w:val="28"/>
          <w:szCs w:val="28"/>
          <w:highlight w:val="none"/>
        </w:rPr>
      </w:pPr>
      <w:r>
        <w:rPr>
          <w:rFonts w:hint="eastAsia" w:hAnsi="宋体" w:cs="仿宋_GB2312"/>
          <w:kern w:val="0"/>
          <w:sz w:val="28"/>
          <w:szCs w:val="28"/>
          <w:highlight w:val="none"/>
        </w:rPr>
        <w:t>住所地：</w:t>
      </w:r>
      <w:r>
        <w:rPr>
          <w:rFonts w:hint="eastAsia" w:hAnsi="宋体" w:cs="仿宋_GB2312"/>
          <w:kern w:val="0"/>
          <w:sz w:val="28"/>
          <w:szCs w:val="28"/>
          <w:highlight w:val="none"/>
          <w:lang w:val="en-US" w:eastAsia="zh-CN"/>
        </w:rPr>
        <w:t xml:space="preserve">   </w:t>
      </w:r>
      <w:r>
        <w:rPr>
          <w:rFonts w:hAnsi="宋体" w:cs="仿宋_GB2312"/>
          <w:kern w:val="0"/>
          <w:sz w:val="28"/>
          <w:szCs w:val="28"/>
          <w:highlight w:val="none"/>
        </w:rPr>
        <w:t xml:space="preserve"> 邮编：</w:t>
      </w:r>
    </w:p>
    <w:p>
      <w:pPr>
        <w:widowControl/>
        <w:jc w:val="left"/>
        <w:rPr>
          <w:rFonts w:hint="eastAsia" w:hAnsi="宋体" w:eastAsia="宋体" w:cs="宋体"/>
          <w:kern w:val="0"/>
          <w:sz w:val="28"/>
          <w:szCs w:val="28"/>
          <w:highlight w:val="none"/>
          <w:lang w:eastAsia="zh-CN"/>
        </w:rPr>
      </w:pPr>
      <w:r>
        <w:rPr>
          <w:rFonts w:hint="eastAsia" w:hAnsi="宋体" w:cs="仿宋_GB2312"/>
          <w:kern w:val="0"/>
          <w:sz w:val="28"/>
          <w:szCs w:val="28"/>
          <w:highlight w:val="none"/>
        </w:rPr>
        <w:t>法定代表人：</w:t>
      </w:r>
      <w:r>
        <w:rPr>
          <w:rFonts w:hint="eastAsia" w:hAnsi="宋体" w:cs="仿宋_GB2312"/>
          <w:kern w:val="0"/>
          <w:sz w:val="28"/>
          <w:szCs w:val="28"/>
          <w:highlight w:val="none"/>
          <w:lang w:val="en-US" w:eastAsia="zh-CN"/>
        </w:rPr>
        <w:t xml:space="preserve">      </w:t>
      </w:r>
      <w:r>
        <w:rPr>
          <w:rFonts w:hint="eastAsia" w:hAnsi="宋体" w:cs="仿宋_GB2312"/>
          <w:kern w:val="0"/>
          <w:sz w:val="28"/>
          <w:szCs w:val="28"/>
          <w:highlight w:val="none"/>
        </w:rPr>
        <w:t>联系电话</w:t>
      </w:r>
      <w:r>
        <w:rPr>
          <w:rFonts w:hint="eastAsia" w:hAnsi="宋体" w:cs="仿宋_GB2312"/>
          <w:kern w:val="0"/>
          <w:sz w:val="28"/>
          <w:szCs w:val="28"/>
          <w:highlight w:val="none"/>
          <w:lang w:eastAsia="zh-CN"/>
        </w:rPr>
        <w:t>：</w:t>
      </w:r>
    </w:p>
    <w:p>
      <w:pPr>
        <w:widowControl/>
        <w:jc w:val="left"/>
        <w:rPr>
          <w:rFonts w:hAnsi="宋体" w:cs="宋体"/>
          <w:kern w:val="0"/>
          <w:sz w:val="28"/>
          <w:szCs w:val="28"/>
          <w:highlight w:val="none"/>
        </w:rPr>
      </w:pPr>
      <w:r>
        <w:rPr>
          <w:rFonts w:hint="eastAsia" w:hAnsi="宋体" w:cs="仿宋_GB2312"/>
          <w:kern w:val="0"/>
          <w:sz w:val="28"/>
          <w:szCs w:val="28"/>
          <w:highlight w:val="none"/>
        </w:rPr>
        <w:t>异议人授权代表：</w:t>
      </w:r>
      <w:r>
        <w:rPr>
          <w:rFonts w:hint="eastAsia" w:hAnsi="宋体" w:cs="仿宋_GB2312"/>
          <w:kern w:val="0"/>
          <w:sz w:val="28"/>
          <w:szCs w:val="28"/>
          <w:highlight w:val="none"/>
          <w:lang w:val="en-US" w:eastAsia="zh-CN"/>
        </w:rPr>
        <w:t xml:space="preserve">   </w:t>
      </w:r>
      <w:r>
        <w:rPr>
          <w:rFonts w:hAnsi="宋体" w:cs="仿宋_GB2312"/>
          <w:kern w:val="0"/>
          <w:sz w:val="28"/>
          <w:szCs w:val="28"/>
          <w:highlight w:val="none"/>
        </w:rPr>
        <w:t xml:space="preserve"> 性别：</w:t>
      </w:r>
    </w:p>
    <w:p>
      <w:pPr>
        <w:widowControl/>
        <w:jc w:val="left"/>
        <w:rPr>
          <w:rFonts w:hAnsi="宋体" w:cs="宋体"/>
          <w:kern w:val="0"/>
          <w:sz w:val="28"/>
          <w:szCs w:val="28"/>
          <w:highlight w:val="none"/>
        </w:rPr>
      </w:pPr>
      <w:r>
        <w:rPr>
          <w:rFonts w:hint="eastAsia" w:hAnsi="宋体" w:cs="仿宋_GB2312"/>
          <w:kern w:val="0"/>
          <w:sz w:val="28"/>
          <w:szCs w:val="28"/>
          <w:highlight w:val="none"/>
        </w:rPr>
        <w:t>住址：</w:t>
      </w:r>
      <w:r>
        <w:rPr>
          <w:rFonts w:hint="eastAsia" w:hAnsi="宋体" w:cs="仿宋_GB2312"/>
          <w:kern w:val="0"/>
          <w:sz w:val="28"/>
          <w:szCs w:val="28"/>
          <w:highlight w:val="none"/>
          <w:lang w:val="en-US" w:eastAsia="zh-CN"/>
        </w:rPr>
        <w:t xml:space="preserve">             </w:t>
      </w:r>
      <w:r>
        <w:rPr>
          <w:rFonts w:hint="eastAsia" w:hAnsi="宋体" w:cs="仿宋_GB2312"/>
          <w:kern w:val="0"/>
          <w:sz w:val="28"/>
          <w:szCs w:val="28"/>
          <w:highlight w:val="none"/>
        </w:rPr>
        <w:t>联系电话：</w:t>
      </w:r>
    </w:p>
    <w:p>
      <w:pPr>
        <w:widowControl/>
        <w:jc w:val="left"/>
        <w:rPr>
          <w:rFonts w:hAnsi="宋体" w:cs="宋体"/>
          <w:kern w:val="0"/>
          <w:sz w:val="28"/>
          <w:szCs w:val="28"/>
          <w:highlight w:val="none"/>
        </w:rPr>
      </w:pPr>
      <w:r>
        <w:rPr>
          <w:rFonts w:hint="eastAsia" w:hAnsi="宋体" w:cs="仿宋_GB2312"/>
          <w:bCs/>
          <w:kern w:val="0"/>
          <w:sz w:val="28"/>
          <w:szCs w:val="28"/>
          <w:highlight w:val="none"/>
        </w:rPr>
        <w:t>提起异议事项的基本事实：</w:t>
      </w:r>
    </w:p>
    <w:p>
      <w:pPr>
        <w:widowControl/>
        <w:jc w:val="left"/>
        <w:rPr>
          <w:rFonts w:hAnsi="宋体" w:cs="宋体"/>
          <w:kern w:val="0"/>
          <w:sz w:val="28"/>
          <w:szCs w:val="28"/>
          <w:highlight w:val="none"/>
        </w:rPr>
      </w:pPr>
    </w:p>
    <w:p>
      <w:pPr>
        <w:widowControl/>
        <w:jc w:val="left"/>
        <w:rPr>
          <w:rFonts w:hAnsi="宋体" w:cs="宋体"/>
          <w:kern w:val="0"/>
          <w:sz w:val="28"/>
          <w:szCs w:val="28"/>
          <w:highlight w:val="none"/>
        </w:rPr>
      </w:pPr>
      <w:r>
        <w:rPr>
          <w:rFonts w:hint="eastAsia" w:hAnsi="宋体" w:cs="仿宋_GB2312"/>
          <w:bCs/>
          <w:kern w:val="0"/>
          <w:sz w:val="28"/>
          <w:szCs w:val="28"/>
          <w:highlight w:val="none"/>
        </w:rPr>
        <w:t>相关请求及主张：</w:t>
      </w:r>
    </w:p>
    <w:p>
      <w:pPr>
        <w:widowControl/>
        <w:jc w:val="left"/>
        <w:rPr>
          <w:rFonts w:hAnsi="宋体" w:cs="仿宋_GB2312"/>
          <w:kern w:val="0"/>
          <w:sz w:val="28"/>
          <w:szCs w:val="28"/>
          <w:highlight w:val="none"/>
          <w:u w:val="single"/>
        </w:rPr>
      </w:pPr>
    </w:p>
    <w:p>
      <w:pPr>
        <w:widowControl/>
        <w:jc w:val="left"/>
        <w:rPr>
          <w:rFonts w:hAnsi="宋体" w:cs="宋体"/>
          <w:kern w:val="0"/>
          <w:sz w:val="28"/>
          <w:szCs w:val="28"/>
          <w:highlight w:val="none"/>
        </w:rPr>
      </w:pPr>
      <w:r>
        <w:rPr>
          <w:rFonts w:hint="eastAsia" w:hAnsi="宋体" w:cs="仿宋_GB2312"/>
          <w:bCs/>
          <w:kern w:val="0"/>
          <w:sz w:val="28"/>
          <w:szCs w:val="28"/>
          <w:highlight w:val="none"/>
        </w:rPr>
        <w:t>有效线索和相关证明材料：</w:t>
      </w:r>
    </w:p>
    <w:p>
      <w:pPr>
        <w:widowControl/>
        <w:jc w:val="left"/>
        <w:rPr>
          <w:rFonts w:hAnsi="宋体" w:cs="仿宋_GB2312"/>
          <w:kern w:val="0"/>
          <w:sz w:val="28"/>
          <w:szCs w:val="28"/>
          <w:highlight w:val="none"/>
          <w:u w:val="single"/>
        </w:rPr>
      </w:pPr>
    </w:p>
    <w:p>
      <w:pPr>
        <w:widowControl/>
        <w:jc w:val="left"/>
        <w:rPr>
          <w:rFonts w:hAnsi="宋体" w:cs="宋体"/>
          <w:kern w:val="0"/>
          <w:sz w:val="28"/>
          <w:szCs w:val="28"/>
          <w:highlight w:val="none"/>
        </w:rPr>
      </w:pPr>
      <w:r>
        <w:rPr>
          <w:rFonts w:hint="eastAsia" w:hAnsi="宋体" w:cs="仿宋_GB2312"/>
          <w:bCs/>
          <w:kern w:val="0"/>
          <w:sz w:val="28"/>
          <w:szCs w:val="28"/>
          <w:highlight w:val="none"/>
        </w:rPr>
        <w:t>异议提起人与项目有利害关系的证明材料（见说明）：</w:t>
      </w:r>
    </w:p>
    <w:p>
      <w:pPr>
        <w:widowControl/>
        <w:ind w:firstLine="560" w:firstLineChars="200"/>
        <w:jc w:val="left"/>
        <w:rPr>
          <w:rFonts w:hAnsi="宋体" w:cs="宋体"/>
          <w:kern w:val="0"/>
          <w:sz w:val="28"/>
          <w:szCs w:val="28"/>
          <w:highlight w:val="none"/>
        </w:rPr>
      </w:pPr>
      <w:r>
        <w:rPr>
          <w:rFonts w:hAnsi="宋体" w:cs="仿宋_GB2312"/>
          <w:kern w:val="0"/>
          <w:sz w:val="28"/>
          <w:szCs w:val="28"/>
          <w:highlight w:val="none"/>
        </w:rPr>
        <w:t>此致</w:t>
      </w:r>
    </w:p>
    <w:p>
      <w:pPr>
        <w:widowControl/>
        <w:jc w:val="left"/>
        <w:rPr>
          <w:rFonts w:hAnsi="宋体" w:cs="宋体"/>
          <w:kern w:val="0"/>
          <w:sz w:val="28"/>
          <w:szCs w:val="28"/>
          <w:highlight w:val="none"/>
        </w:rPr>
      </w:pPr>
      <w:r>
        <w:rPr>
          <w:rFonts w:hint="eastAsia" w:hAnsi="宋体" w:cs="仿宋_GB2312"/>
          <w:kern w:val="0"/>
          <w:sz w:val="28"/>
          <w:szCs w:val="28"/>
          <w:highlight w:val="none"/>
          <w:u w:val="single"/>
        </w:rPr>
        <w:t>（采购人）</w:t>
      </w:r>
    </w:p>
    <w:p>
      <w:pPr>
        <w:widowControl/>
        <w:ind w:left="99" w:leftChars="47" w:firstLine="2800" w:firstLineChars="1000"/>
        <w:jc w:val="left"/>
        <w:rPr>
          <w:rFonts w:hAnsi="宋体" w:cs="仿宋_GB2312"/>
          <w:kern w:val="0"/>
          <w:sz w:val="28"/>
          <w:szCs w:val="28"/>
          <w:highlight w:val="none"/>
        </w:rPr>
      </w:pPr>
    </w:p>
    <w:p>
      <w:pPr>
        <w:widowControl/>
        <w:ind w:left="99" w:leftChars="47" w:firstLine="2800" w:firstLineChars="1000"/>
        <w:jc w:val="left"/>
        <w:rPr>
          <w:rFonts w:hAnsi="宋体" w:cs="仿宋_GB2312"/>
          <w:kern w:val="0"/>
          <w:sz w:val="28"/>
          <w:szCs w:val="28"/>
          <w:highlight w:val="none"/>
        </w:rPr>
      </w:pPr>
    </w:p>
    <w:p>
      <w:pPr>
        <w:widowControl/>
        <w:ind w:left="99" w:leftChars="47" w:firstLine="2800" w:firstLineChars="1000"/>
        <w:jc w:val="left"/>
        <w:rPr>
          <w:rFonts w:hAnsi="宋体" w:cs="宋体"/>
          <w:kern w:val="0"/>
          <w:sz w:val="28"/>
          <w:szCs w:val="28"/>
          <w:highlight w:val="none"/>
        </w:rPr>
      </w:pPr>
      <w:r>
        <w:rPr>
          <w:rFonts w:hint="eastAsia" w:hAnsi="宋体" w:cs="仿宋_GB2312"/>
          <w:kern w:val="0"/>
          <w:sz w:val="28"/>
          <w:szCs w:val="28"/>
          <w:highlight w:val="none"/>
        </w:rPr>
        <w:t>异议人（公章）：</w:t>
      </w:r>
    </w:p>
    <w:p>
      <w:pPr>
        <w:widowControl/>
        <w:ind w:left="99" w:leftChars="47" w:firstLine="1960" w:firstLineChars="700"/>
        <w:jc w:val="left"/>
        <w:rPr>
          <w:rFonts w:hAnsi="宋体" w:cs="仿宋_GB2312"/>
          <w:kern w:val="0"/>
          <w:sz w:val="28"/>
          <w:szCs w:val="28"/>
          <w:highlight w:val="none"/>
        </w:rPr>
      </w:pPr>
    </w:p>
    <w:p>
      <w:pPr>
        <w:widowControl/>
        <w:ind w:left="99" w:leftChars="47" w:firstLine="1960" w:firstLineChars="700"/>
        <w:jc w:val="left"/>
        <w:rPr>
          <w:rFonts w:hAnsi="宋体" w:cs="仿宋_GB2312"/>
          <w:kern w:val="0"/>
          <w:sz w:val="28"/>
          <w:szCs w:val="28"/>
          <w:highlight w:val="none"/>
          <w:u w:val="single"/>
        </w:rPr>
      </w:pPr>
      <w:r>
        <w:rPr>
          <w:rFonts w:hint="eastAsia" w:hAnsi="宋体" w:cs="仿宋_GB2312"/>
          <w:kern w:val="0"/>
          <w:sz w:val="28"/>
          <w:szCs w:val="28"/>
          <w:highlight w:val="none"/>
        </w:rPr>
        <w:t>法定代表人或授权代表（签字）</w:t>
      </w:r>
    </w:p>
    <w:p>
      <w:pPr>
        <w:widowControl/>
        <w:ind w:left="99" w:leftChars="47" w:firstLine="1960" w:firstLineChars="700"/>
        <w:jc w:val="left"/>
        <w:rPr>
          <w:rFonts w:hAnsi="宋体" w:cs="仿宋_GB2312"/>
          <w:kern w:val="0"/>
          <w:sz w:val="28"/>
          <w:szCs w:val="28"/>
          <w:highlight w:val="none"/>
          <w:u w:val="single"/>
        </w:rPr>
      </w:pPr>
    </w:p>
    <w:p>
      <w:pPr>
        <w:widowControl/>
        <w:ind w:firstLine="560" w:firstLineChars="200"/>
        <w:jc w:val="center"/>
        <w:rPr>
          <w:rFonts w:hAnsi="宋体" w:cs="宋体"/>
          <w:kern w:val="0"/>
          <w:sz w:val="28"/>
          <w:szCs w:val="28"/>
          <w:highlight w:val="none"/>
        </w:rPr>
      </w:pPr>
      <w:r>
        <w:rPr>
          <w:rFonts w:hAnsi="宋体" w:cs="仿宋_GB2312"/>
          <w:kern w:val="0"/>
          <w:sz w:val="28"/>
          <w:szCs w:val="28"/>
          <w:highlight w:val="none"/>
        </w:rPr>
        <w:t xml:space="preserve">                                     年    月   日</w:t>
      </w:r>
    </w:p>
    <w:p>
      <w:pPr>
        <w:widowControl/>
        <w:jc w:val="left"/>
        <w:rPr>
          <w:rFonts w:hAnsi="宋体" w:cs="仿宋_GB2312"/>
          <w:bCs/>
          <w:kern w:val="0"/>
          <w:sz w:val="24"/>
          <w:highlight w:val="none"/>
        </w:rPr>
      </w:pPr>
    </w:p>
    <w:p>
      <w:pPr>
        <w:rPr>
          <w:rFonts w:hAnsi="仿宋"/>
          <w:sz w:val="24"/>
          <w:highlight w:val="none"/>
        </w:rPr>
      </w:pPr>
      <w:r>
        <w:rPr>
          <w:rFonts w:hint="eastAsia" w:hAnsi="仿宋"/>
          <w:sz w:val="24"/>
          <w:highlight w:val="none"/>
        </w:rPr>
        <w:t>说明：</w:t>
      </w:r>
    </w:p>
    <w:p>
      <w:pPr>
        <w:rPr>
          <w:rFonts w:hAnsi="仿宋"/>
          <w:sz w:val="24"/>
          <w:highlight w:val="none"/>
        </w:rPr>
      </w:pPr>
    </w:p>
    <w:p>
      <w:pPr>
        <w:rPr>
          <w:rFonts w:hAnsi="仿宋"/>
          <w:sz w:val="24"/>
          <w:highlight w:val="none"/>
        </w:rPr>
      </w:pPr>
      <w:r>
        <w:rPr>
          <w:rFonts w:hAnsi="仿宋"/>
          <w:sz w:val="24"/>
          <w:highlight w:val="none"/>
        </w:rPr>
        <w:t>1.异议提起人是法人的，异议书必须由其法定代表人或者授权代表签字并盖章；其他组织或者自然人提出异议的，异议书必须由其主要负责人或者异议提起人本人签字，并附有效身份证明复印件。</w:t>
      </w:r>
    </w:p>
    <w:p>
      <w:pPr>
        <w:rPr>
          <w:rFonts w:hAnsi="仿宋"/>
          <w:sz w:val="24"/>
          <w:highlight w:val="none"/>
        </w:rPr>
      </w:pPr>
      <w:r>
        <w:rPr>
          <w:rFonts w:hAnsi="仿宋"/>
          <w:sz w:val="24"/>
          <w:highlight w:val="none"/>
        </w:rPr>
        <w:t>2.异议提起人可以自己直接提交异议书，也可以委托代理人办理异议事务。代理人办理异议事务时，应当将授权委托书连同异议书一并提交给招标人。授权委托书应当明确有关委托代理权限和事项。</w:t>
      </w:r>
    </w:p>
    <w:p>
      <w:pPr>
        <w:rPr>
          <w:rFonts w:hAnsi="仿宋"/>
          <w:sz w:val="24"/>
          <w:highlight w:val="none"/>
        </w:rPr>
      </w:pPr>
      <w:r>
        <w:rPr>
          <w:rFonts w:hAnsi="仿宋"/>
          <w:sz w:val="24"/>
          <w:highlight w:val="none"/>
        </w:rPr>
        <w:t>3.为证明与异议项目有利害关系，投标人以外的其他异议提起人应当提供相应证明材料：</w:t>
      </w:r>
    </w:p>
    <w:p>
      <w:pPr>
        <w:rPr>
          <w:rFonts w:hAnsi="仿宋"/>
          <w:sz w:val="24"/>
          <w:highlight w:val="none"/>
        </w:rPr>
      </w:pPr>
      <w:r>
        <w:rPr>
          <w:rFonts w:hint="eastAsia" w:hAnsi="仿宋"/>
          <w:sz w:val="24"/>
          <w:highlight w:val="none"/>
        </w:rPr>
        <w:t>（</w:t>
      </w:r>
      <w:r>
        <w:rPr>
          <w:rFonts w:hAnsi="仿宋"/>
          <w:sz w:val="24"/>
          <w:highlight w:val="none"/>
        </w:rPr>
        <w:t>1）属潜在投标人的，提交符合法定有关资格要求的证明文件；</w:t>
      </w:r>
    </w:p>
    <w:p>
      <w:pPr>
        <w:rPr>
          <w:rFonts w:hAnsi="仿宋"/>
          <w:sz w:val="24"/>
          <w:highlight w:val="none"/>
        </w:rPr>
      </w:pPr>
      <w:r>
        <w:rPr>
          <w:rFonts w:hint="eastAsia" w:hAnsi="仿宋"/>
          <w:sz w:val="24"/>
          <w:highlight w:val="none"/>
        </w:rPr>
        <w:t>（</w:t>
      </w:r>
      <w:r>
        <w:rPr>
          <w:rFonts w:hAnsi="仿宋"/>
          <w:sz w:val="24"/>
          <w:highlight w:val="none"/>
        </w:rPr>
        <w:t>2）属特定分包人或者供应商的，提交证明其与该项目投标人绑定投标的附条件生效协议以及能证明其能履行该协议项下的合同义务的能力的证明文件。</w:t>
      </w:r>
      <w:r>
        <w:rPr>
          <w:rFonts w:hAnsi="仿宋"/>
          <w:sz w:val="24"/>
          <w:highlight w:val="none"/>
        </w:rPr>
        <w:tab/>
      </w:r>
    </w:p>
    <w:p>
      <w:pPr>
        <w:rPr>
          <w:rFonts w:hAnsi="仿宋"/>
          <w:sz w:val="24"/>
          <w:highlight w:val="none"/>
        </w:rPr>
      </w:pPr>
      <w:r>
        <w:rPr>
          <w:rFonts w:hint="eastAsia" w:hAnsi="仿宋"/>
          <w:sz w:val="24"/>
          <w:highlight w:val="none"/>
        </w:rPr>
        <w:t>（</w:t>
      </w:r>
      <w:r>
        <w:rPr>
          <w:rFonts w:hAnsi="仿宋"/>
          <w:sz w:val="24"/>
          <w:highlight w:val="none"/>
        </w:rPr>
        <w:t>3）可证明与异议项目有利害关系的其他证明文件。</w:t>
      </w:r>
    </w:p>
    <w:p/>
    <w:p>
      <w:pPr>
        <w:pStyle w:val="2"/>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5"/>
        <w:rPr>
          <w:rFonts w:hint="eastAsia" w:asciiTheme="minorHAnsi" w:hAnsiTheme="minorHAnsi" w:cstheme="minorBidi"/>
          <w:color w:val="auto"/>
          <w:kern w:val="44"/>
          <w:sz w:val="44"/>
          <w:szCs w:val="44"/>
          <w:highlight w:val="none"/>
        </w:rPr>
      </w:pPr>
      <w:bookmarkStart w:id="26" w:name="_Toc21455"/>
      <w:bookmarkStart w:id="27" w:name="_Toc2867"/>
      <w:r>
        <w:rPr>
          <w:rFonts w:hint="eastAsia" w:asciiTheme="minorHAnsi" w:hAnsiTheme="minorHAnsi" w:cstheme="minorBidi"/>
          <w:color w:val="auto"/>
          <w:kern w:val="44"/>
          <w:sz w:val="44"/>
          <w:szCs w:val="44"/>
          <w:highlight w:val="none"/>
        </w:rPr>
        <w:pict>
          <v:shape id="_x0000_s2053" o:spid="_x0000_s2053" o:spt="32" type="#_x0000_t32" style="position:absolute;left:0pt;margin-left:182.55pt;margin-top:46.25pt;height:0pt;width:75.5pt;z-index:251663360;mso-width-relative:page;mso-height-relative:page;" o:connectortype="straight" filled="f" coordsize="21600,21600">
            <v:path arrowok="t"/>
            <v:fill on="f" focussize="0,0"/>
            <v:stroke/>
            <v:imagedata o:title=""/>
            <o:lock v:ext="edit"/>
          </v:shape>
        </w:pict>
      </w:r>
      <w:r>
        <w:rPr>
          <w:rFonts w:hint="eastAsia" w:asciiTheme="minorHAnsi" w:hAnsiTheme="minorHAnsi" w:cstheme="minorBidi"/>
          <w:color w:val="auto"/>
          <w:kern w:val="44"/>
          <w:sz w:val="44"/>
          <w:szCs w:val="44"/>
          <w:highlight w:val="none"/>
        </w:rPr>
        <w:pict>
          <v:shape id="_x0000_s2051" o:spid="_x0000_s2051" o:spt="32" type="#_x0000_t32" style="position:absolute;left:0pt;margin-left:183.1pt;margin-top:10.85pt;height:0pt;width:75.5pt;z-index:251662336;mso-width-relative:page;mso-height-relative:page;" o:connectortype="straight" filled="f" coordsize="21600,21600">
            <v:path arrowok="t"/>
            <v:fill on="f" focussize="0,0"/>
            <v:stroke/>
            <v:imagedata o:title=""/>
            <o:lock v:ext="edit"/>
          </v:shape>
        </w:pict>
      </w:r>
      <w:r>
        <w:rPr>
          <w:rFonts w:hint="eastAsia" w:asciiTheme="minorHAnsi" w:hAnsiTheme="minorHAnsi" w:cstheme="minorBidi"/>
          <w:color w:val="auto"/>
          <w:kern w:val="44"/>
          <w:sz w:val="44"/>
          <w:szCs w:val="44"/>
          <w:highlight w:val="none"/>
        </w:rPr>
        <w:t>第</w:t>
      </w:r>
      <w:r>
        <w:rPr>
          <w:rFonts w:hint="eastAsia" w:asciiTheme="minorHAnsi" w:hAnsiTheme="minorHAnsi" w:cstheme="minorBidi"/>
          <w:color w:val="auto"/>
          <w:kern w:val="44"/>
          <w:sz w:val="44"/>
          <w:szCs w:val="44"/>
          <w:highlight w:val="none"/>
          <w:lang w:eastAsia="zh-CN"/>
        </w:rPr>
        <w:t>三</w:t>
      </w:r>
      <w:r>
        <w:rPr>
          <w:rFonts w:hint="eastAsia" w:asciiTheme="minorHAnsi" w:hAnsiTheme="minorHAnsi" w:cstheme="minorBidi"/>
          <w:color w:val="auto"/>
          <w:kern w:val="44"/>
          <w:sz w:val="44"/>
          <w:szCs w:val="44"/>
          <w:highlight w:val="none"/>
        </w:rPr>
        <w:t>章</w:t>
      </w:r>
      <w:bookmarkEnd w:id="26"/>
      <w:bookmarkEnd w:id="27"/>
    </w:p>
    <w:p>
      <w:pPr>
        <w:pStyle w:val="37"/>
        <w:rPr>
          <w:color w:val="auto"/>
          <w:highlight w:val="none"/>
        </w:rPr>
      </w:pPr>
    </w:p>
    <w:p>
      <w:pPr>
        <w:pStyle w:val="5"/>
        <w:rPr>
          <w:color w:val="auto"/>
          <w:highlight w:val="none"/>
        </w:rPr>
      </w:pPr>
      <w:bookmarkStart w:id="28" w:name="_Toc88209934"/>
      <w:bookmarkStart w:id="29" w:name="_Toc7303"/>
      <w:bookmarkStart w:id="30" w:name="_Toc87616371"/>
      <w:bookmarkStart w:id="31" w:name="_Toc7040"/>
      <w:r>
        <w:rPr>
          <w:rFonts w:hint="eastAsia"/>
          <w:color w:val="auto"/>
          <w:highlight w:val="none"/>
        </w:rPr>
        <w:t>采购方法</w:t>
      </w:r>
      <w:bookmarkEnd w:id="28"/>
      <w:bookmarkEnd w:id="29"/>
      <w:bookmarkEnd w:id="30"/>
      <w:bookmarkEnd w:id="31"/>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ind w:firstLine="0"/>
        <w:rPr>
          <w:rFonts w:ascii="方正小标宋简体" w:eastAsia="方正小标宋简体"/>
          <w:color w:val="auto"/>
          <w:sz w:val="44"/>
          <w:szCs w:val="44"/>
          <w:highlight w:val="none"/>
        </w:rPr>
      </w:pPr>
    </w:p>
    <w:p>
      <w:pPr>
        <w:pStyle w:val="5"/>
        <w:rPr>
          <w:color w:val="auto"/>
          <w:highlight w:val="none"/>
        </w:rPr>
      </w:pPr>
      <w:bookmarkStart w:id="32" w:name="_Toc24895"/>
      <w:bookmarkStart w:id="33" w:name="_Toc3789"/>
      <w:r>
        <w:rPr>
          <w:rFonts w:hint="eastAsia"/>
          <w:color w:val="auto"/>
          <w:highlight w:val="none"/>
        </w:rPr>
        <w:t>询比采购</w:t>
      </w:r>
      <w:bookmarkEnd w:id="32"/>
      <w:bookmarkEnd w:id="33"/>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询比</w:t>
      </w:r>
    </w:p>
    <w:tbl>
      <w:tblPr>
        <w:tblStyle w:val="23"/>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firstLine="0" w:firstLineChars="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 </w:t>
            </w:r>
            <w:r>
              <w:rPr>
                <w:rFonts w:hint="eastAsia" w:ascii="仿宋_GB2312" w:eastAsia="仿宋_GB2312" w:hAnsiTheme="minorEastAsia"/>
                <w:color w:val="auto"/>
                <w:sz w:val="24"/>
                <w:szCs w:val="24"/>
                <w:highlight w:val="none"/>
                <w:u w:val="single"/>
                <w:lang w:val="en-US" w:eastAsia="zh-CN"/>
              </w:rPr>
              <w:t xml:space="preserve"> </w:t>
            </w: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 xml:space="preserve"> 在采购文件约定的时间、地点，供应商应向采购人提交响应文件；响应文件按照采购文件第二章供应商须知2.</w:t>
            </w:r>
            <w:r>
              <w:rPr>
                <w:rFonts w:hint="eastAsia" w:ascii="仿宋_GB2312" w:eastAsia="仿宋_GB2312" w:hAnsiTheme="minorEastAsia"/>
                <w:color w:val="auto"/>
                <w:sz w:val="24"/>
                <w:szCs w:val="24"/>
                <w:highlight w:val="none"/>
                <w:lang w:val="en-US" w:eastAsia="zh-CN"/>
              </w:rPr>
              <w:t>9</w:t>
            </w:r>
            <w:r>
              <w:rPr>
                <w:rFonts w:hint="eastAsia" w:ascii="仿宋_GB2312" w:eastAsia="仿宋_GB2312" w:hAnsiTheme="minorEastAsia"/>
                <w:color w:val="auto"/>
                <w:sz w:val="24"/>
                <w:szCs w:val="24"/>
                <w:highlight w:val="none"/>
              </w:rPr>
              <w:t>的要求密封，按照2.</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的规定提交</w:t>
            </w:r>
          </w:p>
          <w:p>
            <w:pPr>
              <w:keepNext w:val="0"/>
              <w:keepLines w:val="0"/>
              <w:suppressLineNumbers w:val="0"/>
              <w:adjustRightInd w:val="0"/>
              <w:snapToGrid w:val="0"/>
              <w:spacing w:before="0" w:beforeAutospacing="0" w:after="0" w:afterAutospacing="0"/>
              <w:ind w:left="480" w:right="0" w:hanging="480" w:hangingChars="20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2</w:t>
            </w:r>
            <w:r>
              <w:rPr>
                <w:rFonts w:hint="eastAsia" w:ascii="仿宋_GB2312" w:eastAsia="仿宋_GB2312" w:hAnsiTheme="minorEastAsia"/>
                <w:color w:val="auto"/>
                <w:sz w:val="24"/>
                <w:szCs w:val="24"/>
                <w:highlight w:val="none"/>
              </w:rPr>
              <w:t xml:space="preserve"> 资格审查执行第二章供应商须知1</w:t>
            </w:r>
            <w:r>
              <w:rPr>
                <w:rFonts w:hint="eastAsia" w:ascii="仿宋_GB2312" w:eastAsia="仿宋_GB2312" w:hAnsiTheme="minorEastAsia"/>
                <w:color w:val="auto"/>
                <w:sz w:val="24"/>
                <w:szCs w:val="24"/>
                <w:highlight w:val="none"/>
                <w:lang w:val="en-US" w:eastAsia="zh-CN"/>
              </w:rPr>
              <w:t>.</w:t>
            </w:r>
            <w:r>
              <w:rPr>
                <w:rFonts w:hint="eastAsia" w:ascii="仿宋_GB2312" w:eastAsia="仿宋_GB2312" w:hAnsiTheme="minorEastAsia"/>
                <w:color w:val="auto"/>
                <w:sz w:val="24"/>
                <w:szCs w:val="24"/>
                <w:highlight w:val="none"/>
              </w:rPr>
              <w:t>对供应商的资格要求</w:t>
            </w:r>
          </w:p>
          <w:p>
            <w:pPr>
              <w:keepNext w:val="0"/>
              <w:keepLines w:val="0"/>
              <w:suppressLineNumbers w:val="0"/>
              <w:adjustRightInd w:val="0"/>
              <w:snapToGrid w:val="0"/>
              <w:spacing w:before="0" w:beforeAutospacing="0" w:after="0" w:afterAutospacing="0"/>
              <w:ind w:left="480" w:right="0" w:hanging="480" w:hangingChars="200"/>
              <w:rPr>
                <w:rFonts w:hint="default"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3</w:t>
            </w:r>
            <w:r>
              <w:rPr>
                <w:rFonts w:hint="eastAsia" w:ascii="仿宋_GB2312" w:eastAsia="仿宋_GB2312" w:hAnsiTheme="minorEastAsia"/>
                <w:color w:val="auto"/>
                <w:sz w:val="24"/>
                <w:szCs w:val="24"/>
                <w:highlight w:val="none"/>
              </w:rPr>
              <w:t xml:space="preserve"> 响应文件提交截止后，</w:t>
            </w:r>
            <w:r>
              <w:rPr>
                <w:rFonts w:hint="eastAsia" w:ascii="仿宋_GB2312" w:eastAsia="仿宋_GB2312" w:hAnsiTheme="minorEastAsia"/>
                <w:color w:val="auto"/>
                <w:sz w:val="24"/>
                <w:szCs w:val="24"/>
                <w:highlight w:val="none"/>
                <w:lang w:val="en-US" w:eastAsia="zh-CN"/>
              </w:rPr>
              <w:t>递交</w:t>
            </w:r>
            <w:r>
              <w:rPr>
                <w:rFonts w:hint="eastAsia" w:ascii="仿宋_GB2312" w:eastAsia="仿宋_GB2312" w:hAnsiTheme="minorEastAsia"/>
                <w:color w:val="auto"/>
                <w:sz w:val="24"/>
                <w:szCs w:val="24"/>
                <w:highlight w:val="none"/>
              </w:rPr>
              <w:t>响应</w:t>
            </w:r>
            <w:r>
              <w:rPr>
                <w:rFonts w:hint="eastAsia" w:ascii="仿宋_GB2312" w:eastAsia="仿宋_GB2312" w:hAnsiTheme="minorEastAsia"/>
                <w:color w:val="auto"/>
                <w:sz w:val="24"/>
                <w:szCs w:val="24"/>
                <w:highlight w:val="none"/>
                <w:lang w:val="en-US" w:eastAsia="zh-CN"/>
              </w:rPr>
              <w:t>文件</w:t>
            </w:r>
            <w:r>
              <w:rPr>
                <w:rFonts w:hint="eastAsia" w:ascii="仿宋_GB2312" w:eastAsia="仿宋_GB2312" w:hAnsiTheme="minorEastAsia"/>
                <w:color w:val="auto"/>
                <w:sz w:val="24"/>
                <w:szCs w:val="24"/>
                <w:highlight w:val="none"/>
              </w:rPr>
              <w:t>供应商不足3家的</w:t>
            </w:r>
            <w:r>
              <w:rPr>
                <w:rFonts w:hint="eastAsia" w:ascii="仿宋_GB2312" w:eastAsia="仿宋_GB2312" w:hAnsiTheme="minorEastAsia"/>
                <w:color w:val="auto"/>
                <w:sz w:val="24"/>
                <w:szCs w:val="24"/>
                <w:highlight w:val="none"/>
                <w:lang w:val="en-US" w:eastAsia="zh-CN"/>
              </w:rPr>
              <w:t>或有效响应文件供应商不足两家</w:t>
            </w:r>
            <w:r>
              <w:rPr>
                <w:rFonts w:hint="eastAsia" w:ascii="仿宋_GB2312" w:eastAsia="仿宋_GB2312" w:hAnsiTheme="minorEastAsia"/>
                <w:color w:val="auto"/>
                <w:sz w:val="24"/>
                <w:szCs w:val="24"/>
                <w:highlight w:val="none"/>
              </w:rPr>
              <w:t>，应分析原因并重新发出采购公告</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邀请书</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或</w:t>
            </w:r>
            <w:r>
              <w:rPr>
                <w:rFonts w:hint="eastAsia" w:ascii="仿宋_GB2312" w:eastAsia="仿宋_GB2312" w:hAnsiTheme="minorEastAsia"/>
                <w:color w:val="auto"/>
                <w:sz w:val="24"/>
                <w:szCs w:val="24"/>
                <w:highlight w:val="none"/>
                <w:lang w:eastAsia="zh-CN"/>
              </w:rPr>
              <w:t>采取</w:t>
            </w:r>
            <w:r>
              <w:rPr>
                <w:rFonts w:hint="eastAsia" w:ascii="仿宋_GB2312" w:eastAsia="仿宋_GB2312" w:hAnsiTheme="minorEastAsia"/>
                <w:color w:val="auto"/>
                <w:sz w:val="24"/>
                <w:szCs w:val="24"/>
                <w:highlight w:val="none"/>
                <w:lang w:val="en-US" w:eastAsia="zh-CN"/>
              </w:rPr>
              <w:t>其他采购方式</w:t>
            </w:r>
            <w:r>
              <w:rPr>
                <w:rFonts w:hint="eastAsia" w:ascii="仿宋_GB2312" w:eastAsia="仿宋_GB2312" w:hAnsiTheme="minorEastAsia"/>
                <w:color w:val="auto"/>
                <w:sz w:val="24"/>
                <w:szCs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458" w:right="0" w:hanging="458" w:hangingChars="191"/>
              <w:rPr>
                <w:rFonts w:hint="default"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lang w:val="en-US" w:eastAsia="zh-CN"/>
              </w:rPr>
              <w:t>本项目所有采购内容和范围。</w:t>
            </w:r>
            <w:r>
              <w:rPr>
                <w:rFonts w:hint="eastAsia" w:ascii="仿宋_GB2312" w:eastAsia="仿宋_GB2312"/>
                <w:color w:val="auto"/>
                <w:sz w:val="24"/>
                <w:szCs w:val="24"/>
                <w:highlight w:val="none"/>
              </w:rPr>
              <w:t xml:space="preserve"> </w:t>
            </w:r>
          </w:p>
          <w:p>
            <w:pPr>
              <w:keepNext w:val="0"/>
              <w:keepLines w:val="0"/>
              <w:suppressLineNumbers w:val="0"/>
              <w:adjustRightInd w:val="0"/>
              <w:snapToGrid w:val="0"/>
              <w:spacing w:before="0" w:beforeAutospacing="0" w:after="0" w:afterAutospacing="0"/>
              <w:ind w:left="458" w:right="0" w:hanging="458" w:hangingChars="191"/>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keepNext w:val="0"/>
              <w:keepLines w:val="0"/>
              <w:suppressLineNumbers w:val="0"/>
              <w:adjustRightInd w:val="0"/>
              <w:snapToGrid w:val="0"/>
              <w:spacing w:before="0" w:beforeAutospacing="0" w:after="0" w:afterAutospacing="0"/>
              <w:ind w:left="456" w:leftChars="217" w:right="0"/>
              <w:rPr>
                <w:rFonts w:hint="default"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广州市从化区江浦街从从荔路50号广州从化净水有限公司</w:t>
            </w:r>
          </w:p>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keepNext w:val="0"/>
              <w:keepLines w:val="0"/>
              <w:suppressLineNumbers w:val="0"/>
              <w:adjustRightInd w:val="0"/>
              <w:snapToGrid w:val="0"/>
              <w:spacing w:before="0" w:beforeAutospacing="0" w:after="0" w:afterAutospacing="0"/>
              <w:ind w:left="480" w:right="0" w:hanging="480" w:hangingChars="200"/>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360" w:right="0" w:hanging="360" w:hangingChars="15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sym w:font="Wingdings 2" w:char="0052"/>
            </w:r>
            <w:r>
              <w:rPr>
                <w:rFonts w:hint="eastAsia" w:ascii="仿宋_GB2312" w:eastAsia="仿宋_GB2312" w:hAnsiTheme="minorEastAsia"/>
                <w:color w:val="auto"/>
                <w:sz w:val="24"/>
                <w:szCs w:val="24"/>
                <w:highlight w:val="none"/>
              </w:rPr>
              <w:t>采购人确定满足采购文件</w:t>
            </w:r>
            <w:r>
              <w:rPr>
                <w:rFonts w:hint="eastAsia" w:ascii="仿宋_GB2312" w:eastAsia="仿宋_GB2312" w:hAnsiTheme="minorEastAsia"/>
                <w:color w:val="auto"/>
                <w:sz w:val="24"/>
                <w:szCs w:val="24"/>
                <w:highlight w:val="none"/>
                <w:lang w:val="en-US" w:eastAsia="zh-CN"/>
              </w:rPr>
              <w:t>资格性、响应性</w:t>
            </w:r>
            <w:r>
              <w:rPr>
                <w:rFonts w:hint="eastAsia" w:ascii="仿宋_GB2312" w:eastAsia="仿宋_GB2312" w:hAnsiTheme="minorEastAsia"/>
                <w:color w:val="auto"/>
                <w:sz w:val="24"/>
                <w:szCs w:val="24"/>
                <w:highlight w:val="none"/>
              </w:rPr>
              <w:t>要求，并且经评审的报价最低的为成交供应商</w:t>
            </w:r>
          </w:p>
          <w:p>
            <w:pPr>
              <w:keepNext w:val="0"/>
              <w:keepLines w:val="0"/>
              <w:suppressLineNumbers w:val="0"/>
              <w:adjustRightInd w:val="0"/>
              <w:snapToGrid w:val="0"/>
              <w:spacing w:before="0" w:beforeAutospacing="0" w:after="0" w:afterAutospacing="0"/>
              <w:ind w:left="360" w:right="0" w:hanging="360" w:hangingChars="15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rPr>
              <w:sym w:font="Wingdings 2" w:char="00A3"/>
            </w:r>
            <w:r>
              <w:rPr>
                <w:rFonts w:hint="eastAsia" w:ascii="仿宋_GB2312" w:eastAsia="仿宋_GB2312" w:hAnsiTheme="minorEastAsia"/>
                <w:color w:val="auto"/>
                <w:sz w:val="24"/>
                <w:szCs w:val="24"/>
                <w:highlight w:val="none"/>
              </w:rPr>
              <w:t>评审小组按照采购文件确定的标准排序，采购人确定排名第一的供应商为成交供应商</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在评审小组提交评审报告3日内，在</w:t>
            </w:r>
            <w:r>
              <w:rPr>
                <w:rFonts w:hint="eastAsia" w:ascii="仿宋_GB2312" w:eastAsia="仿宋_GB2312" w:hAnsiTheme="minorEastAsia"/>
                <w:color w:val="auto"/>
                <w:sz w:val="24"/>
                <w:szCs w:val="24"/>
                <w:highlight w:val="none"/>
                <w:u w:val="single"/>
                <w:lang w:val="en-US" w:eastAsia="zh-CN"/>
              </w:rPr>
              <w:t>广州从化净水有限公司门户网站</w:t>
            </w:r>
            <w:r>
              <w:rPr>
                <w:rFonts w:hint="eastAsia" w:ascii="仿宋_GB2312" w:eastAsia="仿宋_GB2312" w:hAnsiTheme="minorEastAsia"/>
                <w:color w:val="auto"/>
                <w:sz w:val="24"/>
                <w:szCs w:val="24"/>
                <w:highlight w:val="none"/>
              </w:rPr>
              <w:t>公示成交候选人</w:t>
            </w:r>
            <w:r>
              <w:rPr>
                <w:rFonts w:hint="eastAsia" w:ascii="仿宋_GB2312" w:eastAsia="仿宋_GB2312" w:hAnsiTheme="minorEastAsia"/>
                <w:color w:val="auto"/>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EastAsia"/>
                <w:color w:val="auto"/>
                <w:sz w:val="24"/>
                <w:szCs w:val="24"/>
                <w:highlight w:val="none"/>
                <w:lang w:val="en-US" w:eastAsia="zh-CN"/>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lang w:val="en-US" w:eastAsia="zh-CN"/>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1" w:right="0" w:firstLine="2"/>
              <w:jc w:val="left"/>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1" w:right="0" w:firstLine="2"/>
              <w:jc w:val="left"/>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w:t>
            </w:r>
            <w:r>
              <w:rPr>
                <w:rFonts w:hint="eastAsia" w:ascii="仿宋_GB2312" w:eastAsia="仿宋_GB2312" w:hAnsiTheme="minorEastAsia"/>
                <w:color w:val="auto"/>
                <w:sz w:val="24"/>
                <w:szCs w:val="24"/>
                <w:highlight w:val="none"/>
                <w:lang w:val="en-US" w:eastAsia="zh-CN"/>
              </w:rPr>
              <w:t>30</w:t>
            </w:r>
            <w:r>
              <w:rPr>
                <w:rFonts w:hint="eastAsia" w:ascii="仿宋_GB2312" w:eastAsia="仿宋_GB2312" w:hAnsiTheme="minorEastAsia"/>
                <w:color w:val="auto"/>
                <w:sz w:val="24"/>
                <w:szCs w:val="24"/>
                <w:highlight w:val="none"/>
              </w:rPr>
              <w:t>日内同成交供应商签订书面采购合同</w:t>
            </w:r>
            <w:r>
              <w:rPr>
                <w:rFonts w:hint="eastAsia" w:ascii="仿宋_GB2312" w:eastAsia="仿宋_GB2312" w:hAnsiTheme="minorEastAsia"/>
                <w:color w:val="auto"/>
                <w:sz w:val="24"/>
                <w:szCs w:val="24"/>
                <w:highlight w:val="none"/>
                <w:lang w:val="en-US" w:eastAsia="zh-CN"/>
              </w:rPr>
              <w:t>.</w:t>
            </w:r>
          </w:p>
        </w:tc>
      </w:tr>
    </w:tbl>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color w:val="auto"/>
          <w:highlight w:val="none"/>
        </w:rPr>
      </w:pPr>
      <w:bookmarkStart w:id="34" w:name="_Toc19759"/>
      <w:bookmarkStart w:id="35" w:name="_Toc20594"/>
      <w:bookmarkStart w:id="36" w:name="_Toc7437"/>
      <w:bookmarkStart w:id="37" w:name="_Toc23581"/>
      <w:bookmarkStart w:id="38" w:name="_Toc14870"/>
      <w:bookmarkStart w:id="39" w:name="_Toc19050"/>
      <w:bookmarkStart w:id="40" w:name="_Toc3156"/>
      <w:bookmarkStart w:id="41" w:name="_Toc7118"/>
      <w:bookmarkStart w:id="42" w:name="_Toc4952"/>
      <w:bookmarkStart w:id="43" w:name="_Toc10930"/>
      <w:bookmarkStart w:id="44" w:name="_Toc14552"/>
      <w:r>
        <w:rPr>
          <w:color w:val="auto"/>
          <w:highlight w:val="none"/>
        </w:rPr>
        <w:pict>
          <v:shape id="_x0000_s2055" o:spid="_x0000_s2055" o:spt="32" type="#_x0000_t32" style="position:absolute;left:0pt;margin-left:181.6pt;margin-top:56.7pt;height:0pt;width:75.5pt;z-index:251665408;mso-width-relative:page;mso-height-relative:page;" o:connectortype="straight" filled="f" coordsize="21600,21600">
            <v:path arrowok="t"/>
            <v:fill on="f" focussize="0,0"/>
            <v:stroke/>
            <v:imagedata o:title=""/>
            <o:lock v:ext="edit"/>
          </v:shape>
        </w:pict>
      </w:r>
      <w:r>
        <w:rPr>
          <w:color w:val="auto"/>
          <w:highlight w:val="none"/>
        </w:rPr>
        <w:pict>
          <v:shape id="_x0000_s2054" o:spid="_x0000_s2054" o:spt="32" type="#_x0000_t32" style="position:absolute;left:0pt;margin-left:183.1pt;margin-top:21.3pt;height:0pt;width:75.5pt;z-index:251664384;mso-width-relative:page;mso-height-relative:page;" o:connectortype="straight" filled="f" coordsize="21600,21600">
            <v:path arrowok="t"/>
            <v:fill on="f" focussize="0,0"/>
            <v:stroke/>
            <v:imagedata o:title=""/>
            <o:lock v:ext="edit"/>
          </v:shape>
        </w:pict>
      </w:r>
      <w:r>
        <w:rPr>
          <w:rFonts w:hint="eastAsia"/>
          <w:color w:val="auto"/>
          <w:highlight w:val="none"/>
        </w:rPr>
        <w:t>第</w:t>
      </w:r>
      <w:r>
        <w:rPr>
          <w:rFonts w:hint="eastAsia"/>
          <w:color w:val="auto"/>
          <w:highlight w:val="none"/>
          <w:lang w:val="en-US" w:eastAsia="zh-CN"/>
        </w:rPr>
        <w:t>四</w:t>
      </w:r>
      <w:r>
        <w:rPr>
          <w:rFonts w:hint="eastAsia"/>
          <w:color w:val="auto"/>
          <w:highlight w:val="none"/>
        </w:rPr>
        <w:t>章</w:t>
      </w:r>
      <w:bookmarkEnd w:id="34"/>
      <w:bookmarkEnd w:id="35"/>
      <w:bookmarkEnd w:id="36"/>
      <w:bookmarkEnd w:id="37"/>
      <w:bookmarkEnd w:id="38"/>
      <w:bookmarkEnd w:id="39"/>
      <w:bookmarkEnd w:id="40"/>
      <w:bookmarkEnd w:id="41"/>
      <w:bookmarkEnd w:id="42"/>
      <w:bookmarkEnd w:id="43"/>
      <w:bookmarkEnd w:id="44"/>
    </w:p>
    <w:p>
      <w:pPr>
        <w:pStyle w:val="37"/>
        <w:rPr>
          <w:color w:val="auto"/>
          <w:highlight w:val="none"/>
        </w:rPr>
      </w:pPr>
    </w:p>
    <w:p>
      <w:pPr>
        <w:pStyle w:val="4"/>
        <w:rPr>
          <w:color w:val="auto"/>
          <w:highlight w:val="none"/>
        </w:rPr>
      </w:pPr>
      <w:bookmarkStart w:id="45" w:name="_Toc7831"/>
      <w:bookmarkStart w:id="46" w:name="_Toc13898"/>
      <w:bookmarkStart w:id="47" w:name="_Toc21079"/>
      <w:bookmarkStart w:id="48" w:name="_Toc30530"/>
      <w:bookmarkStart w:id="49" w:name="_Toc12177"/>
      <w:bookmarkStart w:id="50" w:name="_Toc21840"/>
      <w:bookmarkStart w:id="51" w:name="_Toc29345"/>
      <w:bookmarkStart w:id="52" w:name="_Toc87616378"/>
      <w:bookmarkStart w:id="53" w:name="_Toc29484"/>
      <w:bookmarkStart w:id="54" w:name="_Toc32607"/>
      <w:bookmarkStart w:id="55" w:name="_Toc6308"/>
      <w:bookmarkStart w:id="56" w:name="_Toc22212"/>
      <w:bookmarkStart w:id="57" w:name="_Toc88209941"/>
      <w:r>
        <w:rPr>
          <w:rFonts w:hint="eastAsia"/>
          <w:color w:val="auto"/>
          <w:highlight w:val="none"/>
        </w:rPr>
        <w:t>评审办法</w:t>
      </w:r>
      <w:bookmarkEnd w:id="45"/>
      <w:bookmarkEnd w:id="46"/>
      <w:bookmarkEnd w:id="47"/>
      <w:bookmarkEnd w:id="48"/>
      <w:bookmarkEnd w:id="49"/>
      <w:bookmarkEnd w:id="50"/>
      <w:bookmarkEnd w:id="51"/>
      <w:bookmarkEnd w:id="52"/>
      <w:bookmarkEnd w:id="53"/>
      <w:bookmarkEnd w:id="54"/>
      <w:bookmarkEnd w:id="55"/>
      <w:bookmarkEnd w:id="56"/>
      <w:bookmarkEnd w:id="57"/>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8"/>
        <w:rPr>
          <w:rFonts w:ascii="方正小标宋简体" w:eastAsia="方正小标宋简体"/>
          <w:color w:val="auto"/>
          <w:sz w:val="44"/>
          <w:szCs w:val="44"/>
          <w:highlight w:val="none"/>
        </w:rPr>
      </w:pPr>
    </w:p>
    <w:p>
      <w:pPr>
        <w:pStyle w:val="28"/>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5"/>
        <w:rPr>
          <w:rFonts w:hint="eastAsia"/>
          <w:color w:val="auto"/>
          <w:highlight w:val="none"/>
        </w:rPr>
      </w:pPr>
      <w:bookmarkStart w:id="58" w:name="_Toc26826"/>
      <w:bookmarkStart w:id="59" w:name="_Toc23033"/>
    </w:p>
    <w:p>
      <w:pPr>
        <w:pStyle w:val="5"/>
        <w:rPr>
          <w:color w:val="auto"/>
          <w:highlight w:val="none"/>
        </w:rPr>
      </w:pPr>
      <w:r>
        <w:rPr>
          <w:rFonts w:hint="eastAsia"/>
          <w:color w:val="auto"/>
          <w:highlight w:val="none"/>
        </w:rPr>
        <w:sym w:font="Wingdings 2" w:char="0052"/>
      </w:r>
      <w:r>
        <w:rPr>
          <w:rFonts w:hint="eastAsia"/>
          <w:color w:val="auto"/>
          <w:highlight w:val="none"/>
        </w:rPr>
        <w:t>经评审的最低价法</w:t>
      </w:r>
      <w:bookmarkEnd w:id="58"/>
      <w:bookmarkEnd w:id="59"/>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供应商的报价应当符合采购文件规定的技术要求和标准，但评审小组无须对响应文件的技术部分进行价格评审。</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除报价外，评审还应考虑的商务因素一般有以下几种：</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150"/>
        <w:jc w:val="left"/>
        <w:textAlignment w:val="auto"/>
        <w:rPr>
          <w:rFonts w:hint="eastAsia" w:ascii="仿宋_GB2312" w:eastAsia="仿宋_GB2312" w:hAnsiTheme="minorEastAsia"/>
          <w:color w:val="auto"/>
          <w:sz w:val="28"/>
          <w:szCs w:val="28"/>
          <w:highlight w:val="none"/>
          <w:lang w:eastAsia="zh-CN"/>
        </w:rPr>
      </w:pPr>
      <w:r>
        <w:rPr>
          <w:rFonts w:hint="eastAsia" w:ascii="仿宋_GB2312" w:eastAsia="仿宋_GB2312" w:hAnsiTheme="minorEastAsia"/>
          <w:color w:val="auto"/>
          <w:sz w:val="28"/>
          <w:szCs w:val="28"/>
          <w:highlight w:val="none"/>
        </w:rPr>
        <w:t>（1）运输费用及保险费。</w:t>
      </w:r>
      <w:r>
        <w:rPr>
          <w:rFonts w:hint="eastAsia" w:ascii="仿宋_GB2312" w:eastAsia="仿宋_GB2312" w:hAnsiTheme="minorEastAsia"/>
          <w:color w:val="auto"/>
          <w:sz w:val="28"/>
          <w:szCs w:val="28"/>
          <w:highlight w:val="none"/>
          <w:lang w:eastAsia="zh-CN"/>
        </w:rPr>
        <w:t>（如有）</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 xml:space="preserve">   （2）工期、交货期或服务期限。</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150"/>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（3）支付条件。</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150"/>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（4）备品备件以及售后服务（如有）。</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150"/>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（5）价格调整因素。</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pPr>
        <w:keepNext w:val="0"/>
        <w:keepLines w:val="0"/>
        <w:pageBreakBefore w:val="0"/>
        <w:widowControl w:val="0"/>
        <w:kinsoku/>
        <w:wordWrap/>
        <w:overflowPunct/>
        <w:topLinePunct w:val="0"/>
        <w:autoSpaceDE/>
        <w:autoSpaceDN/>
        <w:bidi w:val="0"/>
        <w:adjustRightInd w:val="0"/>
        <w:snapToGrid w:val="0"/>
        <w:spacing w:line="52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23"/>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hint="default" w:ascii="仿宋_GB2312" w:eastAsia="仿宋_GB2312"/>
                <w:color w:val="auto"/>
                <w:sz w:val="28"/>
                <w:szCs w:val="28"/>
                <w:highlight w:val="none"/>
              </w:rPr>
              <w:t>因素</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hint="default"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形式评审</w:t>
            </w:r>
          </w:p>
        </w:tc>
        <w:tc>
          <w:tcPr>
            <w:tcW w:w="2127"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响应函签字盖章</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有响应函，有法定代表人（单位负责人）或其委托代理人签字（或签章）并加盖单位公章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响应文件格式</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color w:val="auto"/>
                <w:sz w:val="24"/>
                <w:szCs w:val="24"/>
                <w:highlight w:val="none"/>
              </w:rPr>
            </w:pPr>
            <w:r>
              <w:rPr>
                <w:rFonts w:hint="default"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35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报价唯一</w:t>
            </w:r>
          </w:p>
        </w:tc>
        <w:tc>
          <w:tcPr>
            <w:tcW w:w="5528"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hint="default" w:ascii="仿宋_GB2312" w:eastAsia="仿宋_GB2312"/>
                <w:color w:val="auto"/>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356"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资格评审</w:t>
            </w:r>
          </w:p>
        </w:tc>
        <w:tc>
          <w:tcPr>
            <w:tcW w:w="2127"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营业执照</w:t>
            </w:r>
          </w:p>
        </w:tc>
        <w:tc>
          <w:tcPr>
            <w:tcW w:w="5528" w:type="dxa"/>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35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供应商资格</w:t>
            </w:r>
          </w:p>
        </w:tc>
        <w:tc>
          <w:tcPr>
            <w:tcW w:w="5528"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default"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响应性评审</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报价</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eastAsia" w:ascii="仿宋_GB2312" w:eastAsia="仿宋_GB2312"/>
                <w:color w:val="auto"/>
                <w:sz w:val="24"/>
                <w:szCs w:val="24"/>
                <w:highlight w:val="none"/>
                <w:lang w:eastAsia="zh-CN"/>
              </w:rPr>
            </w:pPr>
            <w:r>
              <w:rPr>
                <w:rFonts w:hint="default" w:ascii="仿宋_GB2312" w:eastAsia="仿宋_GB2312"/>
                <w:color w:val="auto"/>
                <w:sz w:val="24"/>
                <w:szCs w:val="24"/>
                <w:highlight w:val="none"/>
              </w:rPr>
              <w:t>没有超过最高限价</w:t>
            </w:r>
            <w:r>
              <w:rPr>
                <w:rFonts w:hint="eastAsia" w:ascii="仿宋_GB2312" w:eastAsia="仿宋_GB2312"/>
                <w:color w:val="auto"/>
                <w:sz w:val="24"/>
                <w:szCs w:val="24"/>
                <w:highlight w:val="none"/>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356" w:type="dxa"/>
            <w:vMerge w:val="continue"/>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w:t>
            </w:r>
          </w:p>
        </w:tc>
        <w:tc>
          <w:tcPr>
            <w:tcW w:w="5528"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其他无效响应</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default" w:ascii="仿宋_GB2312" w:eastAsia="仿宋_GB2312"/>
                <w:color w:val="auto"/>
                <w:sz w:val="24"/>
                <w:szCs w:val="24"/>
                <w:highlight w:val="none"/>
              </w:rPr>
              <w:t>无法律法规及采购文件规定的其他无效响应内容</w:t>
            </w:r>
          </w:p>
        </w:tc>
      </w:tr>
    </w:tbl>
    <w:p>
      <w:pPr>
        <w:spacing w:line="400" w:lineRule="exact"/>
        <w:jc w:val="left"/>
        <w:rPr>
          <w:color w:val="auto"/>
          <w:highlight w:val="none"/>
        </w:rPr>
      </w:pPr>
      <w:r>
        <w:rPr>
          <w:rFonts w:hint="eastAsia" w:ascii="仿宋_GB2312" w:eastAsia="仿宋_GB2312" w:hAnsiTheme="minorEastAsia"/>
          <w:color w:val="auto"/>
          <w:szCs w:val="21"/>
          <w:highlight w:val="none"/>
        </w:rPr>
        <w:t>说明：初步评审活动依照</w:t>
      </w:r>
      <w:r>
        <w:rPr>
          <w:rFonts w:hint="eastAsia" w:ascii="仿宋_GB2312" w:eastAsia="仿宋_GB2312" w:hAnsiTheme="minorEastAsia"/>
          <w:color w:val="auto"/>
          <w:szCs w:val="21"/>
          <w:highlight w:val="none"/>
          <w:lang w:val="en-US" w:eastAsia="zh-CN"/>
        </w:rPr>
        <w:t>形式评审、</w:t>
      </w:r>
      <w:r>
        <w:rPr>
          <w:rFonts w:hint="eastAsia" w:ascii="仿宋_GB2312" w:eastAsia="仿宋_GB2312" w:hAnsiTheme="minorEastAsia"/>
          <w:color w:val="auto"/>
          <w:szCs w:val="21"/>
          <w:highlight w:val="none"/>
        </w:rPr>
        <w:t>资格评审、响应性评审顺序进行，前一个环节不符合采购文件要求的不得进入下一个环节。</w:t>
      </w:r>
    </w:p>
    <w:p>
      <w:pPr>
        <w:keepNext w:val="0"/>
        <w:keepLines w:val="0"/>
        <w:pageBreakBefore w:val="0"/>
        <w:widowControl w:val="0"/>
        <w:kinsoku/>
        <w:wordWrap/>
        <w:overflowPunct/>
        <w:topLinePunct w:val="0"/>
        <w:autoSpaceDE/>
        <w:autoSpaceDN/>
        <w:bidi w:val="0"/>
        <w:adjustRightInd w:val="0"/>
        <w:snapToGrid w:val="0"/>
        <w:spacing w:line="480" w:lineRule="exact"/>
        <w:ind w:firstLine="556"/>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2.2澄清补正</w:t>
      </w:r>
    </w:p>
    <w:p>
      <w:pPr>
        <w:keepNext w:val="0"/>
        <w:keepLines w:val="0"/>
        <w:pageBreakBefore w:val="0"/>
        <w:widowControl w:val="0"/>
        <w:kinsoku/>
        <w:wordWrap/>
        <w:overflowPunct/>
        <w:topLinePunct w:val="0"/>
        <w:autoSpaceDE/>
        <w:autoSpaceDN/>
        <w:bidi w:val="0"/>
        <w:adjustRightInd w:val="0"/>
        <w:snapToGrid w:val="0"/>
        <w:spacing w:line="480" w:lineRule="exact"/>
        <w:ind w:firstLine="556"/>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2.2.1响应报价有算术错误的，评审小组按以下原则对响应报价进行修正，修正的价格经供应商书面确认后具有约束力。供应商不接受修正价格的，评审小组应当否决其响应。</w:t>
      </w:r>
    </w:p>
    <w:p>
      <w:pPr>
        <w:keepNext w:val="0"/>
        <w:keepLines w:val="0"/>
        <w:pageBreakBefore w:val="0"/>
        <w:widowControl w:val="0"/>
        <w:kinsoku/>
        <w:wordWrap/>
        <w:overflowPunct/>
        <w:topLinePunct w:val="0"/>
        <w:autoSpaceDE/>
        <w:autoSpaceDN/>
        <w:bidi w:val="0"/>
        <w:adjustRightInd w:val="0"/>
        <w:snapToGrid w:val="0"/>
        <w:spacing w:line="480" w:lineRule="exact"/>
        <w:ind w:firstLine="556"/>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（1）响应文件中的大写金额与小写金额不一致的，以大写金额为准。</w:t>
      </w:r>
    </w:p>
    <w:p>
      <w:pPr>
        <w:keepNext w:val="0"/>
        <w:keepLines w:val="0"/>
        <w:pageBreakBefore w:val="0"/>
        <w:widowControl w:val="0"/>
        <w:kinsoku/>
        <w:wordWrap/>
        <w:overflowPunct/>
        <w:topLinePunct w:val="0"/>
        <w:autoSpaceDE/>
        <w:autoSpaceDN/>
        <w:bidi w:val="0"/>
        <w:adjustRightInd w:val="0"/>
        <w:snapToGrid w:val="0"/>
        <w:spacing w:line="480" w:lineRule="exact"/>
        <w:ind w:firstLine="556"/>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overflowPunct/>
        <w:topLinePunct w:val="0"/>
        <w:autoSpaceDE/>
        <w:autoSpaceDN/>
        <w:bidi w:val="0"/>
        <w:adjustRightInd w:val="0"/>
        <w:snapToGrid w:val="0"/>
        <w:spacing w:line="480" w:lineRule="exact"/>
        <w:ind w:firstLine="556"/>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keepNext w:val="0"/>
        <w:keepLines w:val="0"/>
        <w:pageBreakBefore w:val="0"/>
        <w:widowControl w:val="0"/>
        <w:kinsoku/>
        <w:wordWrap/>
        <w:overflowPunct/>
        <w:topLinePunct w:val="0"/>
        <w:autoSpaceDE/>
        <w:autoSpaceDN/>
        <w:bidi w:val="0"/>
        <w:adjustRightInd w:val="0"/>
        <w:snapToGrid w:val="0"/>
        <w:spacing w:line="480" w:lineRule="exact"/>
        <w:ind w:firstLine="556"/>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2.3评审结果评审后，评审价格最低的供应商为成交供应商。如评审价格相同，可由评审小组根据评审情况以记名投票方式确定供应商排名，并将推荐理由写入评审报告。</w:t>
      </w:r>
    </w:p>
    <w:p>
      <w:pPr>
        <w:pStyle w:val="5"/>
        <w:rPr>
          <w:color w:val="auto"/>
          <w:highlight w:val="none"/>
        </w:rPr>
      </w:pPr>
      <w:r>
        <w:rPr>
          <w:rFonts w:hint="eastAsia"/>
          <w:color w:val="auto"/>
          <w:highlight w:val="none"/>
        </w:rPr>
        <w:sym w:font="Wingdings 2" w:char="00A3"/>
      </w:r>
      <w:r>
        <w:rPr>
          <w:rFonts w:hint="eastAsia"/>
          <w:color w:val="auto"/>
          <w:highlight w:val="none"/>
        </w:rPr>
        <w:t>综合评分法</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本次评审采用综合评分法。</w:t>
      </w:r>
    </w:p>
    <w:p>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采购人可对采购文件中商务和技术条款设置带※号条款，带※号条款为实质性条款，供应商未实质性响应其中任一条款，其响应文件都将被否决。</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23"/>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hint="default" w:ascii="仿宋_GB2312" w:eastAsia="仿宋_GB2312"/>
                <w:color w:val="auto"/>
                <w:sz w:val="28"/>
                <w:szCs w:val="28"/>
                <w:highlight w:val="none"/>
              </w:rPr>
              <w:t>因素</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hint="default"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restart"/>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形式评审</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响应函签字盖章</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hint="default"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highlight w:val="none"/>
              </w:rPr>
            </w:pP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响应文件格式</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35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报价唯一</w:t>
            </w:r>
          </w:p>
        </w:tc>
        <w:tc>
          <w:tcPr>
            <w:tcW w:w="5528" w:type="dxa"/>
            <w:tcBorders>
              <w:top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hint="default" w:ascii="仿宋_GB2312" w:eastAsia="仿宋_GB2312"/>
                <w:color w:val="auto"/>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356"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资格评审</w:t>
            </w:r>
          </w:p>
        </w:tc>
        <w:tc>
          <w:tcPr>
            <w:tcW w:w="2127"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营业执照</w:t>
            </w:r>
          </w:p>
        </w:tc>
        <w:tc>
          <w:tcPr>
            <w:tcW w:w="5528" w:type="dxa"/>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356"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供应商资格</w:t>
            </w:r>
          </w:p>
        </w:tc>
        <w:tc>
          <w:tcPr>
            <w:tcW w:w="5528" w:type="dxa"/>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响应性</w:t>
            </w:r>
          </w:p>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default" w:ascii="仿宋_GB2312" w:eastAsia="仿宋_GB2312"/>
                <w:color w:val="auto"/>
                <w:sz w:val="24"/>
                <w:szCs w:val="24"/>
                <w:highlight w:val="none"/>
              </w:rPr>
              <w:t>评审</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报价</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eastAsia"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没有超过最高限价</w:t>
            </w:r>
            <w:r>
              <w:rPr>
                <w:rFonts w:hint="eastAsia" w:ascii="仿宋_GB2312" w:eastAsia="仿宋_GB2312"/>
                <w:color w:val="auto"/>
                <w:sz w:val="24"/>
                <w:szCs w:val="24"/>
                <w:highlight w:val="none"/>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其他</w:t>
            </w:r>
          </w:p>
        </w:tc>
        <w:tc>
          <w:tcPr>
            <w:tcW w:w="552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356" w:type="dxa"/>
            <w:vMerge w:val="continue"/>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其他无效响应</w:t>
            </w:r>
          </w:p>
        </w:tc>
        <w:tc>
          <w:tcPr>
            <w:tcW w:w="5528" w:type="dxa"/>
            <w:tcBorders>
              <w:top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仿宋_GB2312" w:eastAsia="仿宋_GB2312" w:hAnsiTheme="minorHAnsi" w:cstheme="minorBidi"/>
                <w:color w:val="auto"/>
                <w:kern w:val="2"/>
                <w:sz w:val="24"/>
                <w:szCs w:val="24"/>
                <w:highlight w:val="none"/>
                <w:lang w:val="en-US" w:eastAsia="zh-CN" w:bidi="ar-SA"/>
              </w:rPr>
            </w:pPr>
            <w:r>
              <w:rPr>
                <w:rFonts w:hint="default" w:ascii="仿宋_GB2312" w:eastAsia="仿宋_GB2312"/>
                <w:color w:val="auto"/>
                <w:sz w:val="24"/>
                <w:szCs w:val="24"/>
                <w:highlight w:val="none"/>
              </w:rPr>
              <w:t>无法律法规及采购文件规定的其他无效响应内容</w:t>
            </w:r>
          </w:p>
        </w:tc>
      </w:tr>
    </w:tbl>
    <w:p>
      <w:pPr>
        <w:adjustRightInd w:val="0"/>
        <w:snapToGrid w:val="0"/>
        <w:spacing w:line="400" w:lineRule="exact"/>
        <w:jc w:val="left"/>
        <w:rPr>
          <w:rFonts w:ascii="仿宋_GB2312" w:eastAsia="仿宋_GB2312" w:hAnsiTheme="minorEastAsia"/>
          <w:color w:val="auto"/>
          <w:szCs w:val="21"/>
          <w:highlight w:val="none"/>
        </w:rPr>
      </w:pPr>
      <w:r>
        <w:rPr>
          <w:rFonts w:hint="eastAsia" w:ascii="仿宋_GB2312" w:eastAsia="仿宋_GB2312" w:hAnsiTheme="minorEastAsia"/>
          <w:color w:val="auto"/>
          <w:szCs w:val="21"/>
          <w:highlight w:val="none"/>
        </w:rPr>
        <w:t>说明：初步评审活动依照形式评审、资格评审、响应性评审顺序进行，前一个环节不符合采购文件要求的不得进入下一个环节。</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2.2详细评审</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对通过初步评审的响应文件进行详细评审。详细评审包括商务评审、技术评审和价格评审。</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4"/>
          <w:szCs w:val="24"/>
          <w:highlight w:val="none"/>
        </w:rPr>
        <w:t>□</w:t>
      </w:r>
      <w:r>
        <w:rPr>
          <w:rFonts w:hint="eastAsia" w:ascii="仿宋_GB2312" w:eastAsia="仿宋_GB2312" w:hAnsiTheme="minorEastAsia"/>
          <w:color w:val="auto"/>
          <w:sz w:val="28"/>
          <w:szCs w:val="28"/>
          <w:highlight w:val="none"/>
        </w:rPr>
        <w:t>2.2.1商务评审</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4-2                      商务评审因素（</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分）</w:t>
      </w:r>
    </w:p>
    <w:tbl>
      <w:tblPr>
        <w:tblStyle w:val="23"/>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1559"/>
        <w:gridCol w:w="396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hint="default" w:ascii="仿宋_GB2312" w:eastAsia="仿宋_GB2312"/>
                <w:color w:val="auto"/>
                <w:sz w:val="28"/>
                <w:szCs w:val="28"/>
                <w:highlight w:val="none"/>
              </w:rPr>
              <w:t>因素</w:t>
            </w: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default" w:ascii="仿宋_GB2312" w:eastAsia="仿宋_GB2312"/>
                <w:color w:val="auto"/>
                <w:sz w:val="28"/>
                <w:szCs w:val="28"/>
                <w:highlight w:val="none"/>
              </w:rPr>
              <w:t>分值权重</w:t>
            </w: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评分细则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1</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2</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3</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bl>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4"/>
          <w:szCs w:val="24"/>
          <w:highlight w:val="none"/>
        </w:rPr>
        <w:t>□</w:t>
      </w:r>
      <w:r>
        <w:rPr>
          <w:rFonts w:hint="eastAsia" w:ascii="仿宋_GB2312" w:eastAsia="仿宋_GB2312" w:hAnsiTheme="minorEastAsia"/>
          <w:color w:val="auto"/>
          <w:sz w:val="28"/>
          <w:szCs w:val="28"/>
          <w:highlight w:val="none"/>
        </w:rPr>
        <w:t>2.2.2技术评审</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4-3                      技术评审因素（</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分）</w:t>
      </w:r>
    </w:p>
    <w:tbl>
      <w:tblPr>
        <w:tblStyle w:val="23"/>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1559"/>
        <w:gridCol w:w="396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hint="default" w:ascii="仿宋_GB2312" w:eastAsia="仿宋_GB2312"/>
                <w:color w:val="auto"/>
                <w:sz w:val="28"/>
                <w:szCs w:val="28"/>
                <w:highlight w:val="none"/>
              </w:rPr>
              <w:t>因素</w:t>
            </w: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default" w:ascii="仿宋_GB2312" w:eastAsia="仿宋_GB2312"/>
                <w:color w:val="auto"/>
                <w:sz w:val="28"/>
                <w:szCs w:val="28"/>
                <w:highlight w:val="none"/>
              </w:rPr>
              <w:t>分值权重</w:t>
            </w: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评分细则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1</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7"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2</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w:t>
            </w:r>
          </w:p>
        </w:tc>
        <w:tc>
          <w:tcPr>
            <w:tcW w:w="2127"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hAnsiTheme="minorEastAsia"/>
                <w:color w:val="auto"/>
                <w:sz w:val="24"/>
                <w:szCs w:val="24"/>
                <w:highlight w:val="none"/>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c>
          <w:tcPr>
            <w:tcW w:w="396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p>
        </w:tc>
      </w:tr>
    </w:tbl>
    <w:p>
      <w:pPr>
        <w:adjustRightInd w:val="0"/>
        <w:snapToGrid w:val="0"/>
        <w:spacing w:line="400" w:lineRule="exact"/>
        <w:jc w:val="left"/>
        <w:rPr>
          <w:rFonts w:ascii="仿宋_GB2312" w:eastAsia="仿宋_GB2312" w:hAnsiTheme="minorEastAsia"/>
          <w:color w:val="auto"/>
          <w:szCs w:val="21"/>
          <w:highlight w:val="none"/>
        </w:rPr>
      </w:pPr>
      <w:r>
        <w:rPr>
          <w:rFonts w:hint="eastAsia" w:ascii="仿宋_GB2312" w:eastAsia="仿宋_GB2312" w:hAnsiTheme="minorEastAsia"/>
          <w:color w:val="auto"/>
          <w:szCs w:val="21"/>
          <w:highlight w:val="none"/>
        </w:rPr>
        <w:t>说明：对于施工技术方案简单、工期较短、季节性强的中小型工程，或者标准通用设备、材料及服务的采购，可以不要求供应商编制施工组织设计、安装调试方案或服务大纲等技术文件，评审时不进行技术评审。</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2.2.3澄清补正</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2.2.3.1响应报价有算术错误的，评审小组按以下原则对响应报价进行修正，修正的价格经供应商书面确认后具有约束力。供应商不接受修正价格的，评审小组应当否决其响应。</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（1）响应文件中的大写金额与小写金额不一致的，以大写金额为准。</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2.2.3.2响应文件存在 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2.2.4 价格评审</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4-4                      价格折算分值的办法</w:t>
      </w:r>
    </w:p>
    <w:tbl>
      <w:tblPr>
        <w:tblStyle w:val="23"/>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7683"/>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7683"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8"/>
                <w:szCs w:val="28"/>
                <w:highlight w:val="none"/>
              </w:rPr>
            </w:pPr>
            <w:r>
              <w:rPr>
                <w:rFonts w:hint="eastAsia" w:ascii="仿宋_GB2312" w:eastAsia="仿宋_GB2312"/>
                <w:color w:val="auto"/>
                <w:sz w:val="28"/>
                <w:szCs w:val="28"/>
                <w:highlight w:val="none"/>
              </w:rPr>
              <w:t>规则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577"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1</w:t>
            </w:r>
          </w:p>
        </w:tc>
        <w:tc>
          <w:tcPr>
            <w:tcW w:w="7683"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通过初审的合格供应商进入评审基准价计算程序</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1"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2</w:t>
            </w:r>
          </w:p>
        </w:tc>
        <w:tc>
          <w:tcPr>
            <w:tcW w:w="7683"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确定基准价</w:t>
            </w:r>
          </w:p>
          <w:p>
            <w:pPr>
              <w:keepNext w:val="0"/>
              <w:keepLines w:val="0"/>
              <w:suppressLineNumbers w:val="0"/>
              <w:adjustRightInd w:val="0"/>
              <w:snapToGrid w:val="0"/>
              <w:spacing w:before="0" w:beforeAutospacing="0" w:after="0" w:afterAutospacing="0"/>
              <w:ind w:left="240" w:right="0" w:hanging="240" w:hangingChars="100"/>
              <w:jc w:val="left"/>
              <w:rPr>
                <w:rFonts w:hint="default" w:ascii="仿宋_GB2312" w:eastAsia="仿宋_GB2312"/>
                <w:color w:val="auto"/>
                <w:sz w:val="24"/>
                <w:szCs w:val="24"/>
                <w:highlight w:val="none"/>
              </w:rPr>
            </w:pPr>
            <w:bookmarkStart w:id="60" w:name="OLE_LINK6"/>
            <w:bookmarkStart w:id="61" w:name="OLE_LINK5"/>
            <w:r>
              <w:rPr>
                <w:rFonts w:hint="eastAsia" w:ascii="仿宋_GB2312" w:eastAsia="仿宋_GB2312" w:hAnsiTheme="minorEastAsia"/>
                <w:color w:val="auto"/>
                <w:sz w:val="24"/>
                <w:szCs w:val="24"/>
                <w:highlight w:val="none"/>
              </w:rPr>
              <w:t>□</w:t>
            </w:r>
            <w:bookmarkEnd w:id="60"/>
            <w:bookmarkEnd w:id="61"/>
            <w:r>
              <w:rPr>
                <w:rFonts w:hint="eastAsia" w:ascii="仿宋_GB2312" w:eastAsia="仿宋_GB2312"/>
                <w:color w:val="auto"/>
                <w:sz w:val="24"/>
                <w:szCs w:val="24"/>
                <w:highlight w:val="none"/>
              </w:rPr>
              <w:t>当</w:t>
            </w:r>
            <w:r>
              <w:rPr>
                <w:rFonts w:hint="default" w:ascii="仿宋_GB2312" w:eastAsia="仿宋_GB2312"/>
                <w:color w:val="auto"/>
                <w:sz w:val="24"/>
                <w:szCs w:val="24"/>
                <w:highlight w:val="none"/>
              </w:rPr>
              <w:t>合格供应商的数量＜</w:t>
            </w:r>
            <w:r>
              <w:rPr>
                <w:rFonts w:hint="eastAsia" w:ascii="仿宋_GB2312" w:eastAsia="仿宋_GB2312"/>
                <w:color w:val="auto"/>
                <w:sz w:val="24"/>
                <w:szCs w:val="24"/>
                <w:highlight w:val="none"/>
              </w:rPr>
              <w:t>5家时，所有合格供应商报价的算术平均值作为基准价；当合格供应商的数量≥5家时，扣除一个最高报价和一个最低报价后的算术平均值作为基准价</w:t>
            </w:r>
          </w:p>
          <w:p>
            <w:pPr>
              <w:keepNext w:val="0"/>
              <w:keepLines w:val="0"/>
              <w:suppressLineNumbers w:val="0"/>
              <w:adjustRightInd w:val="0"/>
              <w:snapToGrid w:val="0"/>
              <w:spacing w:before="0" w:beforeAutospacing="0" w:after="0" w:afterAutospacing="0"/>
              <w:ind w:left="240" w:right="0" w:hanging="240" w:hangingChars="100"/>
              <w:jc w:val="left"/>
              <w:rPr>
                <w:rFonts w:hint="default" w:ascii="仿宋_GB2312" w:eastAsia="仿宋_GB2312"/>
                <w:color w:val="auto"/>
                <w:sz w:val="24"/>
                <w:szCs w:val="24"/>
                <w:highlight w:val="none"/>
              </w:rPr>
            </w:pPr>
            <w:r>
              <w:rPr>
                <w:rFonts w:hint="eastAsia" w:ascii="仿宋_GB2312" w:eastAsia="仿宋_GB2312" w:hAnsiTheme="minorEastAsia"/>
                <w:color w:val="auto"/>
                <w:sz w:val="24"/>
                <w:szCs w:val="24"/>
                <w:highlight w:val="none"/>
              </w:rPr>
              <w:t>□以合格供应商报价的最低价作为基准价</w:t>
            </w:r>
          </w:p>
          <w:p>
            <w:pPr>
              <w:keepNext w:val="0"/>
              <w:keepLines w:val="0"/>
              <w:suppressLineNumbers w:val="0"/>
              <w:adjustRightInd w:val="0"/>
              <w:snapToGrid w:val="0"/>
              <w:spacing w:before="0" w:beforeAutospacing="0" w:after="0" w:afterAutospacing="0"/>
              <w:ind w:left="240" w:right="0" w:hanging="240" w:hangingChars="100"/>
              <w:jc w:val="left"/>
              <w:rPr>
                <w:rFonts w:hint="default" w:ascii="仿宋_GB2312" w:eastAsia="仿宋_GB2312"/>
                <w:color w:val="auto"/>
                <w:sz w:val="24"/>
                <w:szCs w:val="24"/>
                <w:highlight w:val="none"/>
              </w:rPr>
            </w:pPr>
            <w:r>
              <w:rPr>
                <w:rFonts w:hint="eastAsia" w:ascii="仿宋_GB2312" w:eastAsia="仿宋_GB2312" w:hAnsiTheme="minorEastAsia"/>
                <w:color w:val="auto"/>
                <w:sz w:val="24"/>
                <w:szCs w:val="24"/>
                <w:highlight w:val="none"/>
              </w:rPr>
              <w:t>□其他方法</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0" w:hRule="atLeast"/>
          <w:tblHeader/>
        </w:trPr>
        <w:tc>
          <w:tcPr>
            <w:tcW w:w="1356"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仿宋_GB2312" w:eastAsia="仿宋_GB2312"/>
                <w:color w:val="auto"/>
                <w:sz w:val="24"/>
                <w:szCs w:val="24"/>
                <w:highlight w:val="none"/>
              </w:rPr>
            </w:pPr>
            <w:r>
              <w:rPr>
                <w:rFonts w:hint="eastAsia" w:ascii="仿宋_GB2312" w:eastAsia="仿宋_GB2312"/>
                <w:color w:val="auto"/>
                <w:sz w:val="24"/>
                <w:szCs w:val="24"/>
                <w:highlight w:val="none"/>
              </w:rPr>
              <w:t>3</w:t>
            </w:r>
          </w:p>
        </w:tc>
        <w:tc>
          <w:tcPr>
            <w:tcW w:w="7683"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hAnsiTheme="minorEastAsia"/>
                <w:color w:val="auto"/>
                <w:sz w:val="24"/>
                <w:szCs w:val="24"/>
                <w:highlight w:val="none"/>
              </w:rPr>
              <w:t>□合格</w:t>
            </w:r>
            <w:r>
              <w:rPr>
                <w:rFonts w:hint="eastAsia" w:ascii="仿宋_GB2312" w:eastAsia="仿宋_GB2312"/>
                <w:color w:val="auto"/>
                <w:sz w:val="24"/>
                <w:szCs w:val="24"/>
                <w:highlight w:val="none"/>
              </w:rPr>
              <w:t>供应商的报价与基准价相比，每高于基准价1%扣</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 xml:space="preserve">分，每低于基准价1%扣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分，按插入法进行计算。</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□合格供应商的价格折算分=合格供应商报价的最低价/合格供应商报价</w:t>
            </w:r>
          </w:p>
          <w:p>
            <w:pPr>
              <w:keepNext w:val="0"/>
              <w:keepLines w:val="0"/>
              <w:suppressLineNumbers w:val="0"/>
              <w:adjustRightInd w:val="0"/>
              <w:snapToGrid w:val="0"/>
              <w:spacing w:before="0" w:beforeAutospacing="0" w:after="0" w:afterAutospacing="0"/>
              <w:ind w:left="0" w:right="0"/>
              <w:jc w:val="left"/>
              <w:rPr>
                <w:rFonts w:hint="default" w:ascii="仿宋_GB2312" w:eastAsia="仿宋_GB2312"/>
                <w:color w:val="auto"/>
                <w:sz w:val="24"/>
                <w:szCs w:val="24"/>
                <w:highlight w:val="none"/>
              </w:rPr>
            </w:pPr>
            <w:r>
              <w:rPr>
                <w:rFonts w:hint="eastAsia" w:ascii="仿宋_GB2312" w:eastAsia="仿宋_GB2312" w:hAnsiTheme="minorEastAsia"/>
                <w:color w:val="auto"/>
                <w:sz w:val="24"/>
                <w:szCs w:val="24"/>
                <w:highlight w:val="none"/>
              </w:rPr>
              <w:t>□其他方法</w:t>
            </w:r>
          </w:p>
        </w:tc>
      </w:tr>
    </w:tbl>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Cs w:val="21"/>
          <w:highlight w:val="none"/>
        </w:rPr>
        <w:t>说明：供应商有多轮报价的，按最终报价计算。</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 评审结果</w:t>
      </w:r>
    </w:p>
    <w:p>
      <w:pPr>
        <w:keepNext w:val="0"/>
        <w:keepLines w:val="0"/>
        <w:pageBreakBefore w:val="0"/>
        <w:widowControl w:val="0"/>
        <w:kinsoku/>
        <w:wordWrap/>
        <w:overflowPunct/>
        <w:topLinePunct w:val="0"/>
        <w:autoSpaceDE/>
        <w:autoSpaceDN/>
        <w:bidi w:val="0"/>
        <w:adjustRightInd w:val="0"/>
        <w:snapToGrid w:val="0"/>
        <w:spacing w:line="480" w:lineRule="exact"/>
        <w:ind w:firstLine="555"/>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计算供应商综合得分。</w:t>
      </w:r>
    </w:p>
    <w:p>
      <w:pPr>
        <w:keepNext w:val="0"/>
        <w:keepLines w:val="0"/>
        <w:pageBreakBefore w:val="0"/>
        <w:widowControl w:val="0"/>
        <w:kinsoku/>
        <w:wordWrap/>
        <w:overflowPunct/>
        <w:topLinePunct w:val="0"/>
        <w:autoSpaceDE/>
        <w:autoSpaceDN/>
        <w:bidi w:val="0"/>
        <w:adjustRightInd w:val="0"/>
        <w:snapToGrid w:val="0"/>
        <w:spacing w:line="480" w:lineRule="exact"/>
        <w:ind w:left="1672" w:leftChars="263" w:hanging="1120" w:hangingChars="400"/>
        <w:jc w:val="left"/>
        <w:textAlignment w:val="auto"/>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评审得分=商务分×商务部分权重+技术分×技术部分权重+价格分×价格部分权重</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综合得分最高的为排名第一的候选成交供应商；如综合得分相同，可依照□报价  □业绩   □其他</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考量因素得分排序确定供应商排名。</w:t>
      </w:r>
    </w:p>
    <w:p>
      <w:pPr>
        <w:pStyle w:val="28"/>
        <w:rPr>
          <w:rFonts w:hint="eastAsia" w:ascii="仿宋_GB2312" w:eastAsia="仿宋_GB2312" w:hAnsiTheme="minorEastAsia"/>
          <w:color w:val="auto"/>
          <w:sz w:val="28"/>
          <w:szCs w:val="28"/>
          <w:highlight w:val="none"/>
        </w:rPr>
      </w:pPr>
    </w:p>
    <w:p>
      <w:pPr>
        <w:pStyle w:val="28"/>
        <w:rPr>
          <w:rFonts w:hint="eastAsia" w:ascii="仿宋_GB2312" w:eastAsia="仿宋_GB2312" w:hAnsiTheme="minorEastAsia"/>
          <w:color w:val="auto"/>
          <w:sz w:val="28"/>
          <w:szCs w:val="28"/>
          <w:highlight w:val="none"/>
        </w:rPr>
      </w:pPr>
    </w:p>
    <w:p>
      <w:pPr>
        <w:pStyle w:val="28"/>
        <w:rPr>
          <w:rFonts w:hint="eastAsia" w:ascii="仿宋_GB2312" w:eastAsia="仿宋_GB2312" w:hAnsiTheme="minorEastAsia"/>
          <w:color w:val="auto"/>
          <w:sz w:val="28"/>
          <w:szCs w:val="28"/>
          <w:highlight w:val="none"/>
        </w:rPr>
      </w:pPr>
    </w:p>
    <w:p>
      <w:pPr>
        <w:pStyle w:val="28"/>
        <w:rPr>
          <w:rFonts w:hint="eastAsia" w:ascii="仿宋_GB2312" w:eastAsia="仿宋_GB2312" w:hAnsiTheme="minorEastAsia"/>
          <w:color w:val="auto"/>
          <w:sz w:val="28"/>
          <w:szCs w:val="28"/>
          <w:highlight w:val="none"/>
        </w:rPr>
      </w:pPr>
    </w:p>
    <w:p>
      <w:pPr>
        <w:pStyle w:val="28"/>
        <w:rPr>
          <w:rFonts w:hint="eastAsia" w:ascii="仿宋_GB2312" w:eastAsia="仿宋_GB2312" w:hAnsiTheme="minorEastAsia"/>
          <w:color w:val="auto"/>
          <w:sz w:val="28"/>
          <w:szCs w:val="28"/>
          <w:highlight w:val="none"/>
        </w:rPr>
      </w:pPr>
    </w:p>
    <w:p>
      <w:pPr>
        <w:pStyle w:val="4"/>
        <w:rPr>
          <w:color w:val="auto"/>
          <w:highlight w:val="none"/>
        </w:rPr>
      </w:pPr>
      <w:bookmarkStart w:id="62" w:name="_Toc88209947"/>
      <w:r>
        <w:rPr>
          <w:color w:val="auto"/>
          <w:highlight w:val="none"/>
        </w:rPr>
        <w:pict>
          <v:shape id="_x0000_s2072" o:spid="_x0000_s2072" o:spt="32" type="#_x0000_t32" style="position:absolute;left:0pt;margin-left:184.3pt;margin-top:58.7pt;height:0pt;width:75.5pt;z-index:251677696;mso-width-relative:page;mso-height-relative:page;" o:connectortype="straight" filled="f" coordsize="21600,21600">
            <v:path arrowok="t"/>
            <v:fill on="f" focussize="0,0"/>
            <v:stroke/>
            <v:imagedata o:title=""/>
            <o:lock v:ext="edit"/>
          </v:shape>
        </w:pict>
      </w:r>
      <w:r>
        <w:rPr>
          <w:color w:val="auto"/>
          <w:highlight w:val="none"/>
        </w:rPr>
        <w:pict>
          <v:shape id="_x0000_s2073" o:spid="_x0000_s2073" o:spt="32" type="#_x0000_t32" style="position:absolute;left:0pt;margin-left:184.9pt;margin-top:8.5pt;height:0pt;width:75.5pt;z-index:251676672;mso-width-relative:page;mso-height-relative:page;" o:connectortype="straight" filled="f" coordsize="21600,21600">
            <v:path arrowok="t"/>
            <v:fill on="f" focussize="0,0"/>
            <v:stroke/>
            <v:imagedata o:title=""/>
            <o:lock v:ext="edit"/>
          </v:shape>
        </w:pict>
      </w:r>
      <w:r>
        <w:rPr>
          <w:rFonts w:hint="eastAsia"/>
          <w:color w:val="auto"/>
          <w:highlight w:val="none"/>
        </w:rPr>
        <w:t>第</w:t>
      </w:r>
      <w:r>
        <w:rPr>
          <w:rFonts w:hint="eastAsia"/>
          <w:color w:val="auto"/>
          <w:highlight w:val="none"/>
          <w:lang w:val="en-US" w:eastAsia="zh-CN"/>
        </w:rPr>
        <w:t>五</w:t>
      </w:r>
      <w:r>
        <w:rPr>
          <w:rFonts w:hint="eastAsia"/>
          <w:color w:val="auto"/>
          <w:highlight w:val="none"/>
        </w:rPr>
        <w:t>章</w:t>
      </w:r>
    </w:p>
    <w:p>
      <w:pPr>
        <w:pStyle w:val="5"/>
        <w:rPr>
          <w:rFonts w:hint="eastAsia"/>
          <w:color w:val="auto"/>
          <w:highlight w:val="none"/>
        </w:rPr>
      </w:pPr>
    </w:p>
    <w:p>
      <w:pPr>
        <w:pStyle w:val="5"/>
        <w:rPr>
          <w:rFonts w:hint="eastAsia"/>
          <w:color w:val="auto"/>
          <w:szCs w:val="44"/>
          <w:highlight w:val="none"/>
        </w:rPr>
      </w:pPr>
      <w:r>
        <w:rPr>
          <w:rFonts w:hint="eastAsia"/>
          <w:color w:val="auto"/>
          <w:szCs w:val="44"/>
          <w:highlight w:val="none"/>
        </w:rPr>
        <w:t>采购需求</w:t>
      </w:r>
    </w:p>
    <w:p>
      <w:pPr>
        <w:pStyle w:val="5"/>
        <w:rPr>
          <w:rFonts w:hint="eastAsia"/>
          <w:color w:val="auto"/>
          <w:szCs w:val="44"/>
          <w:highlight w:val="none"/>
        </w:rPr>
      </w:pPr>
    </w:p>
    <w:p>
      <w:pPr>
        <w:pStyle w:val="5"/>
        <w:rPr>
          <w:color w:val="auto"/>
          <w:szCs w:val="44"/>
          <w:highlight w:val="none"/>
        </w:rPr>
      </w:pPr>
      <w:r>
        <w:rPr>
          <w:rFonts w:hint="eastAsia"/>
          <w:color w:val="auto"/>
          <w:szCs w:val="44"/>
          <w:highlight w:val="none"/>
        </w:rPr>
        <w:t>采购需求编制说明</w:t>
      </w:r>
      <w:bookmarkEnd w:id="62"/>
    </w:p>
    <w:p>
      <w:pPr>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工程项目应提供图纸、技术标准和要求、工程量清单</w:t>
      </w:r>
    </w:p>
    <w:p>
      <w:pPr>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货物项目应尽可能清晰、准确地提出对货物的需求，并对所要求提供的货物名称、规格、数量以及单位、交货时间、交货地点、技术性能指标、检验考核要求、技术服务和售后服务要求、是否要求或允许对主要材料和关键部件进行外购等作出说明</w:t>
      </w:r>
    </w:p>
    <w:p>
      <w:pPr>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服务项目应明确服务采购需求和服务工作开展条件、服务成果要求（成果文件、周期、质量、配合技术服务要求等）等内容。</w:t>
      </w:r>
    </w:p>
    <w:p>
      <w:pPr>
        <w:pStyle w:val="2"/>
        <w:ind w:left="0" w:leftChars="0"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一、项目情况介绍</w:t>
      </w:r>
    </w:p>
    <w:p>
      <w:pPr>
        <w:tabs>
          <w:tab w:val="left" w:pos="720"/>
        </w:tabs>
        <w:spacing w:line="580" w:lineRule="exact"/>
        <w:ind w:firstLine="560" w:firstLineChars="200"/>
        <w:rPr>
          <w:rFonts w:hint="eastAsia" w:ascii="仿宋" w:hAnsi="仿宋" w:eastAsia="仿宋" w:cs="仿宋"/>
          <w:bCs/>
          <w:kern w:val="0"/>
          <w:sz w:val="28"/>
          <w:lang w:val="en-US" w:eastAsia="zh-CN"/>
        </w:rPr>
      </w:pPr>
      <w:r>
        <w:rPr>
          <w:rFonts w:hint="eastAsia" w:ascii="仿宋" w:hAnsi="仿宋" w:eastAsia="仿宋" w:cs="仿宋"/>
          <w:bCs/>
          <w:kern w:val="0"/>
          <w:sz w:val="28"/>
          <w:lang w:val="en-US" w:eastAsia="zh-CN"/>
        </w:rPr>
        <w:t>中心厂1#、2#氧化沟PC板塌陷，盖板支架锈蚀严重，转弯处部分出现坍塌情况，存在盖板及锈蚀支架跌落池底，影响氧化沟正常运行重大隐患，极有可能造成出水水质波动，为保障安全生产运行，急需</w:t>
      </w:r>
      <w:r>
        <w:rPr>
          <w:rFonts w:hint="eastAsia" w:ascii="仿宋" w:hAnsi="仿宋" w:eastAsia="仿宋" w:cs="仿宋"/>
          <w:bCs/>
          <w:kern w:val="0"/>
          <w:sz w:val="28"/>
        </w:rPr>
        <w:t>进行PC板塌陷修复作业</w:t>
      </w:r>
      <w:r>
        <w:rPr>
          <w:rFonts w:hint="eastAsia" w:ascii="仿宋" w:hAnsi="仿宋" w:eastAsia="仿宋" w:cs="仿宋"/>
          <w:bCs/>
          <w:kern w:val="0"/>
          <w:sz w:val="28"/>
          <w:lang w:val="en-US" w:eastAsia="zh-CN"/>
        </w:rPr>
        <w:t>，该项目实施需更换转弯处部分卡布隆PC盖板及盖板支架，恢复中心厂1#、2#氧化沟PC板正常使用。</w:t>
      </w:r>
    </w:p>
    <w:p>
      <w:pPr>
        <w:pStyle w:val="28"/>
        <w:ind w:firstLine="560" w:firstLineChars="200"/>
        <w:rPr>
          <w:rFonts w:hint="eastAsia" w:ascii="仿宋" w:hAnsi="仿宋" w:eastAsia="仿宋" w:cs="仿宋"/>
          <w:bCs/>
          <w:color w:val="auto"/>
          <w:kern w:val="0"/>
          <w:sz w:val="28"/>
          <w:szCs w:val="22"/>
          <w:lang w:val="en-US" w:eastAsia="zh-CN" w:bidi="ar-SA"/>
        </w:rPr>
      </w:pPr>
      <w:r>
        <w:rPr>
          <w:rFonts w:hint="eastAsia" w:ascii="仿宋" w:hAnsi="仿宋" w:eastAsia="仿宋" w:cs="仿宋"/>
          <w:bCs/>
          <w:color w:val="auto"/>
          <w:kern w:val="0"/>
          <w:sz w:val="28"/>
          <w:szCs w:val="22"/>
          <w:lang w:val="en-US" w:eastAsia="zh-CN" w:bidi="ar-SA"/>
        </w:rPr>
        <w:t>旧顶棚现状如下图所示（顶棚骨架已严重变形，原钢结构金字架接口等位置也锈蚀严重）</w:t>
      </w:r>
    </w:p>
    <w:p>
      <w:pPr>
        <w:pStyle w:val="28"/>
        <w:rPr>
          <w:rFonts w:hint="eastAsia"/>
          <w:lang w:eastAsia="zh-CN"/>
        </w:rPr>
      </w:pPr>
    </w:p>
    <w:p>
      <w:pPr>
        <w:pStyle w:val="28"/>
        <w:jc w:val="center"/>
      </w:pPr>
      <w:r>
        <w:rPr>
          <w:rFonts w:hint="eastAsia" w:hAnsi="宋体"/>
          <w:lang w:bidi="ar"/>
        </w:rPr>
        <w:drawing>
          <wp:inline distT="0" distB="0" distL="114300" distR="114300">
            <wp:extent cx="2602230" cy="2614930"/>
            <wp:effectExtent l="0" t="0" r="7620" b="139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2602230" cy="2614930"/>
                    </a:xfrm>
                    <a:prstGeom prst="rect">
                      <a:avLst/>
                    </a:prstGeom>
                    <a:noFill/>
                    <a:ln>
                      <a:noFill/>
                    </a:ln>
                  </pic:spPr>
                </pic:pic>
              </a:graphicData>
            </a:graphic>
          </wp:inline>
        </w:drawing>
      </w:r>
      <w:r>
        <w:rPr>
          <w:rFonts w:hint="eastAsia" w:hAnsi="宋体"/>
          <w:lang w:bidi="ar"/>
        </w:rPr>
        <w:drawing>
          <wp:inline distT="0" distB="0" distL="114300" distR="114300">
            <wp:extent cx="2656840" cy="2611755"/>
            <wp:effectExtent l="0" t="0" r="10160" b="171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2656840" cy="2611755"/>
                    </a:xfrm>
                    <a:prstGeom prst="rect">
                      <a:avLst/>
                    </a:prstGeom>
                    <a:noFill/>
                    <a:ln>
                      <a:noFill/>
                    </a:ln>
                  </pic:spPr>
                </pic:pic>
              </a:graphicData>
            </a:graphic>
          </wp:inline>
        </w:drawing>
      </w:r>
    </w:p>
    <w:p>
      <w:pPr>
        <w:pStyle w:val="2"/>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二、项目技术要求</w:t>
      </w:r>
    </w:p>
    <w:p>
      <w:pPr>
        <w:pStyle w:val="2"/>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1.采购需求：</w:t>
      </w:r>
    </w:p>
    <w:tbl>
      <w:tblPr>
        <w:tblStyle w:val="22"/>
        <w:tblW w:w="869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3"/>
        <w:gridCol w:w="1796"/>
        <w:gridCol w:w="3813"/>
        <w:gridCol w:w="736"/>
        <w:gridCol w:w="13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043" w:type="dxa"/>
            <w:vMerge w:val="restart"/>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796"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813"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736"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计量单位</w:t>
            </w:r>
          </w:p>
        </w:tc>
        <w:tc>
          <w:tcPr>
            <w:tcW w:w="1309"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043" w:type="dxa"/>
            <w:vMerge w:val="continue"/>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96"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813"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736"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09"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43" w:type="dxa"/>
            <w:vMerge w:val="continue"/>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96"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813"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736"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09"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整个项目</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预埋铁件</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1.钢材种类:304不锈钢板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2.铁件尺寸:200*200*10</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0.151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螺栓</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1.螺栓种类:不锈钢高强螺栓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2.规格:Φ14，L=100</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0.023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钢管柱</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1.钢材品种、规格:304不锈钢管100*100*3</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0.548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钢屋架</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1.钢材品种、规格:304不锈钢矩管80*40*2.5</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钢屋架</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1.钢材品种、规格:304不锈钢矩管100*50*2.5，</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钢檩条</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1.钢材品种、规格:304不锈钢管60*40*2.5</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0.663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钢支撑、钢拉条</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1.钢材品种、规格:Φ12不锈钢圆钢</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0.094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钢墙架</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1.钢材品种、规格:304不锈钢管80*40*2.5</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0.471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阳光板屋面</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1.阳光板品种、规格:PC阳光板 板厚4mm</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墙面装饰板</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1.面层材料品种、规格、颜色:PC阳光板 板厚4mm</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拆除屋面铺聚碳酸PC中空板(阳光板) 安装在钢檩上</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1.拆除池面阳光棚:</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余方弃置</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1.废弃料品种:拆除废料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2.运距:15KM</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措施项目</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满堂脚手架</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搭设高度：3.6m</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1043" w:type="dxa"/>
            <w:tcBorders>
              <w:top w:val="single" w:color="000000" w:sz="4"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9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单独装饰装修工程垂直运输</w:t>
            </w:r>
          </w:p>
        </w:tc>
        <w:tc>
          <w:tcPr>
            <w:tcW w:w="381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1.装饰高度、层数：3层以内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2.运输条件或方式：人工</w:t>
            </w:r>
          </w:p>
        </w:tc>
        <w:tc>
          <w:tcPr>
            <w:tcW w:w="736"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309"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bl>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hAnsi="宋体" w:eastAsia="仿宋_GB2312" w:cs="宋体"/>
          <w:bCs/>
          <w:color w:val="auto"/>
          <w:kern w:val="0"/>
          <w:sz w:val="28"/>
          <w:szCs w:val="28"/>
          <w:highlight w:val="none"/>
          <w:lang w:val="en-US" w:eastAsia="zh-CN"/>
        </w:rPr>
        <w:t>2.项目其它要求</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eastAsia="仿宋_GB2312" w:cs="宋体"/>
          <w:bCs/>
          <w:color w:val="auto"/>
          <w:kern w:val="0"/>
          <w:sz w:val="28"/>
          <w:szCs w:val="28"/>
          <w:highlight w:val="none"/>
          <w:lang w:eastAsia="zh-CN"/>
        </w:rPr>
        <w:t>（</w:t>
      </w:r>
      <w:r>
        <w:rPr>
          <w:rFonts w:hint="eastAsia" w:ascii="仿宋_GB2312" w:eastAsia="仿宋_GB2312" w:cs="宋体"/>
          <w:bCs/>
          <w:color w:val="auto"/>
          <w:kern w:val="0"/>
          <w:sz w:val="28"/>
          <w:szCs w:val="28"/>
          <w:highlight w:val="none"/>
          <w:lang w:val="en-US" w:eastAsia="zh-CN"/>
        </w:rPr>
        <w:t>1</w:t>
      </w:r>
      <w:r>
        <w:rPr>
          <w:rFonts w:hint="eastAsia" w:ascii="仿宋_GB2312" w:eastAsia="仿宋_GB2312" w:cs="宋体"/>
          <w:bCs/>
          <w:color w:val="auto"/>
          <w:kern w:val="0"/>
          <w:sz w:val="28"/>
          <w:szCs w:val="28"/>
          <w:highlight w:val="none"/>
          <w:lang w:eastAsia="zh-CN"/>
        </w:rPr>
        <w:t>）</w:t>
      </w:r>
      <w:r>
        <w:rPr>
          <w:rFonts w:hint="eastAsia" w:ascii="仿宋_GB2312" w:hAnsi="宋体" w:eastAsia="仿宋_GB2312" w:cs="宋体"/>
          <w:bCs/>
          <w:color w:val="auto"/>
          <w:kern w:val="0"/>
          <w:sz w:val="28"/>
          <w:szCs w:val="28"/>
          <w:highlight w:val="none"/>
        </w:rPr>
        <w:t>主要材料使用要求</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hAnsi="宋体" w:eastAsia="仿宋_GB2312" w:cs="宋体"/>
          <w:bCs/>
          <w:color w:val="auto"/>
          <w:kern w:val="0"/>
          <w:sz w:val="28"/>
          <w:szCs w:val="28"/>
          <w:highlight w:val="none"/>
        </w:rPr>
        <w:t>采购货物必须是全新、质量合格的产品。</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eastAsia="仿宋_GB2312" w:cs="宋体"/>
          <w:bCs/>
          <w:color w:val="auto"/>
          <w:kern w:val="0"/>
          <w:sz w:val="28"/>
          <w:szCs w:val="28"/>
          <w:highlight w:val="none"/>
          <w:lang w:val="en-US" w:eastAsia="zh-CN"/>
        </w:rPr>
        <w:t>3</w:t>
      </w:r>
      <w:r>
        <w:rPr>
          <w:rFonts w:hint="eastAsia" w:ascii="仿宋_GB2312" w:hAnsi="宋体" w:eastAsia="仿宋_GB2312" w:cs="宋体"/>
          <w:bCs/>
          <w:color w:val="auto"/>
          <w:kern w:val="0"/>
          <w:sz w:val="28"/>
          <w:szCs w:val="28"/>
          <w:highlight w:val="none"/>
        </w:rPr>
        <w:t>.项目特殊要求</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hAnsi="宋体" w:eastAsia="仿宋_GB2312" w:cs="宋体"/>
          <w:bCs/>
          <w:color w:val="auto"/>
          <w:kern w:val="0"/>
          <w:sz w:val="28"/>
          <w:szCs w:val="28"/>
          <w:highlight w:val="none"/>
        </w:rPr>
        <w:t>（1）为方便厂区设备管理，本项目所有主材需与目前厂区现有的设备设施匹配。</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hAnsi="宋体" w:eastAsia="仿宋_GB2312" w:cs="宋体"/>
          <w:bCs/>
          <w:color w:val="auto"/>
          <w:kern w:val="0"/>
          <w:sz w:val="28"/>
          <w:szCs w:val="28"/>
          <w:highlight w:val="none"/>
        </w:rPr>
        <w:t>（</w:t>
      </w:r>
      <w:r>
        <w:rPr>
          <w:rFonts w:hint="eastAsia" w:ascii="仿宋_GB2312" w:eastAsia="仿宋_GB2312" w:cs="宋体"/>
          <w:bCs/>
          <w:color w:val="auto"/>
          <w:kern w:val="0"/>
          <w:sz w:val="28"/>
          <w:szCs w:val="28"/>
          <w:highlight w:val="none"/>
          <w:lang w:val="en-US" w:eastAsia="zh-CN"/>
        </w:rPr>
        <w:t>2</w:t>
      </w:r>
      <w:r>
        <w:rPr>
          <w:rFonts w:hint="eastAsia" w:ascii="仿宋_GB2312" w:hAnsi="宋体" w:eastAsia="仿宋_GB2312" w:cs="宋体"/>
          <w:bCs/>
          <w:color w:val="auto"/>
          <w:kern w:val="0"/>
          <w:sz w:val="28"/>
          <w:szCs w:val="28"/>
          <w:highlight w:val="none"/>
        </w:rPr>
        <w:t>）施工期间遇到任何问题，承包单位应积极、及时反映反馈至承办单位。双方协商解决。承包单位禁止盲目施工，禁止擅自触碰甚至改动厂区内设备设施。一经发现，承包单位必须按原样恢复，产生任何费用全部由承包单位承担，若因此影响对厂区正常运营，本公司保留追究承包单位的赔偿及法律责任。</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eastAsia="仿宋_GB2312" w:cs="宋体"/>
          <w:bCs/>
          <w:color w:val="auto"/>
          <w:kern w:val="0"/>
          <w:sz w:val="28"/>
          <w:szCs w:val="28"/>
          <w:highlight w:val="none"/>
          <w:lang w:val="en-US" w:eastAsia="zh-CN"/>
        </w:rPr>
        <w:t>4</w:t>
      </w:r>
      <w:r>
        <w:rPr>
          <w:rFonts w:hint="eastAsia" w:ascii="仿宋_GB2312" w:hAnsi="宋体" w:eastAsia="仿宋_GB2312" w:cs="宋体"/>
          <w:bCs/>
          <w:color w:val="auto"/>
          <w:kern w:val="0"/>
          <w:sz w:val="28"/>
          <w:szCs w:val="28"/>
          <w:highlight w:val="none"/>
        </w:rPr>
        <w:t>.技术资料要求</w:t>
      </w:r>
    </w:p>
    <w:p>
      <w:pPr>
        <w:pStyle w:val="2"/>
        <w:keepNext w:val="0"/>
        <w:keepLines w:val="0"/>
        <w:pageBreakBefore w:val="0"/>
        <w:widowControl w:val="0"/>
        <w:kinsoku/>
        <w:wordWrap/>
        <w:overflowPunct/>
        <w:topLinePunct w:val="0"/>
        <w:bidi w:val="0"/>
        <w:spacing w:line="480" w:lineRule="exact"/>
        <w:rPr>
          <w:rFonts w:hint="eastAsia" w:ascii="仿宋_GB2312" w:hAnsi="宋体" w:eastAsia="仿宋_GB2312" w:cs="宋体"/>
          <w:bCs/>
          <w:color w:val="auto"/>
          <w:kern w:val="0"/>
          <w:sz w:val="28"/>
          <w:szCs w:val="28"/>
          <w:highlight w:val="none"/>
        </w:rPr>
      </w:pPr>
      <w:r>
        <w:rPr>
          <w:rFonts w:hint="eastAsia" w:ascii="仿宋_GB2312" w:hAnsi="宋体" w:eastAsia="仿宋_GB2312" w:cs="宋体"/>
          <w:bCs/>
          <w:color w:val="auto"/>
          <w:kern w:val="0"/>
          <w:sz w:val="28"/>
          <w:szCs w:val="28"/>
          <w:highlight w:val="none"/>
        </w:rPr>
        <w:t>本项目开展期间，承包方必须整理好本项目的所有的技术资料，不限于项目施工图、竣工图、设备技术说明书等。项目竣工后，承包方将所有关于本项目的技术资料整理好并交至项目承办单位。</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5.施工</w:t>
      </w:r>
      <w:r>
        <w:rPr>
          <w:rFonts w:hint="eastAsia" w:ascii="仿宋_GB2312" w:hAnsi="仿宋_GB2312" w:eastAsia="仿宋_GB2312" w:cs="仿宋_GB2312"/>
          <w:b w:val="0"/>
          <w:bCs w:val="0"/>
          <w:sz w:val="28"/>
          <w:szCs w:val="28"/>
        </w:rPr>
        <w:t>安全措施要求如下：</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作业单位</w:t>
      </w:r>
      <w:r>
        <w:rPr>
          <w:rFonts w:hint="eastAsia" w:ascii="仿宋_GB2312" w:hAnsi="仿宋_GB2312" w:eastAsia="仿宋_GB2312" w:cs="仿宋_GB2312"/>
          <w:sz w:val="28"/>
          <w:szCs w:val="28"/>
          <w:lang w:val="en-US" w:eastAsia="zh-CN"/>
        </w:rPr>
        <w:t>施工前</w:t>
      </w:r>
      <w:r>
        <w:rPr>
          <w:rFonts w:hint="eastAsia" w:ascii="仿宋_GB2312" w:hAnsi="仿宋_GB2312" w:eastAsia="仿宋_GB2312" w:cs="仿宋_GB2312"/>
          <w:sz w:val="28"/>
          <w:szCs w:val="28"/>
        </w:rPr>
        <w:t>应按要求编制</w:t>
      </w:r>
      <w:r>
        <w:rPr>
          <w:rFonts w:hint="eastAsia" w:ascii="仿宋_GB2312" w:hAnsi="仿宋_GB2312" w:eastAsia="仿宋_GB2312" w:cs="仿宋_GB2312"/>
          <w:sz w:val="28"/>
          <w:szCs w:val="28"/>
          <w:lang w:val="en-US" w:eastAsia="zh-CN"/>
        </w:rPr>
        <w:t>施工</w:t>
      </w:r>
      <w:r>
        <w:rPr>
          <w:rFonts w:hint="eastAsia" w:ascii="仿宋_GB2312" w:hAnsi="仿宋_GB2312" w:eastAsia="仿宋_GB2312" w:cs="仿宋_GB2312"/>
          <w:sz w:val="28"/>
          <w:szCs w:val="28"/>
        </w:rPr>
        <w:t>作业专项施工方案，施工方案须经过施工单位技术部门审批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经专家研讨论证</w:t>
      </w:r>
      <w:r>
        <w:rPr>
          <w:rFonts w:hint="eastAsia" w:ascii="仿宋_GB2312" w:hAnsi="仿宋_GB2312" w:eastAsia="仿宋_GB2312" w:cs="仿宋_GB2312"/>
          <w:sz w:val="28"/>
          <w:szCs w:val="28"/>
        </w:rPr>
        <w:t>，方案应尽可能细化人员机具投入计划、风险辨识与管控措施、应急预案、应急物资及设备清单等内容。</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特种作业人员必须</w:t>
      </w:r>
      <w:r>
        <w:rPr>
          <w:rFonts w:hint="eastAsia" w:ascii="仿宋_GB2312" w:hAnsi="仿宋_GB2312" w:eastAsia="仿宋_GB2312" w:cs="仿宋_GB2312"/>
          <w:sz w:val="28"/>
          <w:szCs w:val="28"/>
          <w:lang w:val="en-US" w:eastAsia="zh-CN"/>
        </w:rPr>
        <w:t>经</w:t>
      </w:r>
      <w:r>
        <w:rPr>
          <w:rFonts w:hint="eastAsia" w:ascii="仿宋_GB2312" w:hAnsi="仿宋_GB2312" w:eastAsia="仿宋_GB2312" w:cs="仿宋_GB2312"/>
          <w:sz w:val="28"/>
          <w:szCs w:val="28"/>
        </w:rPr>
        <w:t>国家有关规定经专门的安全作业培训，取得相应资格，方可上岗作业，严禁非本专业持证或不持证人员从事特种作业。</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现场使用的用电线路，一律采用绝缘导线，移动线路必须使用防水护套线，不得有裸露。导线要架空设置，以绝缘子固定，不得捆绑在脚手架上。</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配电箱必须由电工统一管理。配电箱需设漏电保护开关，所有用电设备均采用“一机一闸一漏电。”</w:t>
      </w:r>
    </w:p>
    <w:p>
      <w:pPr>
        <w:keepNext w:val="0"/>
        <w:keepLines w:val="0"/>
        <w:pageBreakBefore w:val="0"/>
        <w:widowControl w:val="0"/>
        <w:kinsoku/>
        <w:wordWrap/>
        <w:overflowPunct/>
        <w:topLinePunct w:val="0"/>
        <w:bidi w:val="0"/>
        <w:spacing w:line="480" w:lineRule="exact"/>
        <w:ind w:firstLine="560" w:firstLineChars="200"/>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5.1</w:t>
      </w:r>
      <w:r>
        <w:rPr>
          <w:rFonts w:hint="eastAsia" w:ascii="仿宋_GB2312" w:hAnsi="仿宋_GB2312" w:eastAsia="仿宋_GB2312" w:cs="仿宋_GB2312"/>
          <w:b w:val="0"/>
          <w:bCs w:val="0"/>
          <w:sz w:val="28"/>
          <w:szCs w:val="28"/>
        </w:rPr>
        <w:t>施工质量要求</w:t>
      </w:r>
    </w:p>
    <w:p>
      <w:pPr>
        <w:keepNext w:val="0"/>
        <w:keepLines w:val="0"/>
        <w:pageBreakBefore w:val="0"/>
        <w:widowControl w:val="0"/>
        <w:kinsoku/>
        <w:wordWrap/>
        <w:overflowPunct/>
        <w:topLinePunct w:val="0"/>
        <w:autoSpaceDE w:val="0"/>
        <w:autoSpaceDN w:val="0"/>
        <w:bidi w:val="0"/>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（1）使用的各种材料必须符合设计和规范要求。</w:t>
      </w:r>
    </w:p>
    <w:p>
      <w:pPr>
        <w:keepNext w:val="0"/>
        <w:keepLines w:val="0"/>
        <w:pageBreakBefore w:val="0"/>
        <w:widowControl w:val="0"/>
        <w:kinsoku/>
        <w:wordWrap/>
        <w:overflowPunct/>
        <w:topLinePunct w:val="0"/>
        <w:autoSpaceDE w:val="0"/>
        <w:autoSpaceDN w:val="0"/>
        <w:bidi w:val="0"/>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（2）各种构件在运输过程中必须有可靠的保护措施。构件外观表面无明显的凹面和损伤。焊疤、飞溅物、毛刺应清理干净。</w:t>
      </w:r>
    </w:p>
    <w:p>
      <w:pPr>
        <w:keepNext w:val="0"/>
        <w:keepLines w:val="0"/>
        <w:pageBreakBefore w:val="0"/>
        <w:widowControl w:val="0"/>
        <w:kinsoku/>
        <w:wordWrap/>
        <w:overflowPunct/>
        <w:topLinePunct w:val="0"/>
        <w:bidi w:val="0"/>
        <w:spacing w:line="480" w:lineRule="exact"/>
        <w:ind w:firstLine="560" w:firstLineChars="200"/>
      </w:pPr>
      <w:r>
        <w:rPr>
          <w:rFonts w:hint="eastAsia" w:ascii="仿宋_GB2312" w:hAnsi="仿宋_GB2312" w:eastAsia="仿宋_GB2312" w:cs="仿宋_GB2312"/>
          <w:sz w:val="28"/>
          <w:szCs w:val="28"/>
        </w:rPr>
        <w:t>（3）必须用合格焊工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焊接、防锈、安装精度必须合格。</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5.2施工方案评审要求</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施工</w:t>
      </w:r>
      <w:r>
        <w:rPr>
          <w:rFonts w:hint="eastAsia" w:ascii="仿宋_GB2312" w:hAnsi="仿宋_GB2312" w:eastAsia="仿宋_GB2312" w:cs="仿宋_GB2312"/>
          <w:sz w:val="28"/>
          <w:szCs w:val="28"/>
        </w:rPr>
        <w:t>方案</w:t>
      </w:r>
      <w:r>
        <w:rPr>
          <w:rFonts w:hint="eastAsia" w:ascii="仿宋_GB2312" w:hAnsi="仿宋_GB2312" w:eastAsia="仿宋_GB2312" w:cs="仿宋_GB2312"/>
          <w:sz w:val="28"/>
          <w:szCs w:val="28"/>
          <w:lang w:val="en-US" w:eastAsia="zh-CN"/>
        </w:rPr>
        <w:t>需</w:t>
      </w:r>
      <w:r>
        <w:rPr>
          <w:rFonts w:hint="eastAsia" w:ascii="仿宋_GB2312" w:hAnsi="仿宋_GB2312" w:eastAsia="仿宋_GB2312" w:cs="仿宋_GB2312"/>
          <w:sz w:val="28"/>
          <w:szCs w:val="28"/>
        </w:rPr>
        <w:t>组织专家</w:t>
      </w:r>
      <w:r>
        <w:rPr>
          <w:rFonts w:hint="eastAsia" w:ascii="仿宋_GB2312" w:hAnsi="仿宋_GB2312" w:eastAsia="仿宋_GB2312" w:cs="仿宋_GB2312"/>
          <w:sz w:val="28"/>
          <w:szCs w:val="28"/>
          <w:lang w:val="en-US" w:eastAsia="zh-CN"/>
        </w:rPr>
        <w:t>评审</w:t>
      </w:r>
      <w:r>
        <w:rPr>
          <w:rFonts w:hint="eastAsia" w:ascii="仿宋_GB2312" w:hAnsi="仿宋_GB2312" w:eastAsia="仿宋_GB2312" w:cs="仿宋_GB2312"/>
          <w:sz w:val="28"/>
          <w:szCs w:val="28"/>
        </w:rPr>
        <w:t>论证。经专家论证通过或按专家意见修改后</w:t>
      </w:r>
      <w:r>
        <w:rPr>
          <w:rFonts w:hint="eastAsia" w:ascii="仿宋_GB2312" w:hAnsi="仿宋_GB2312" w:eastAsia="仿宋_GB2312" w:cs="仿宋_GB2312"/>
          <w:sz w:val="28"/>
          <w:szCs w:val="28"/>
          <w:lang w:val="en-US" w:eastAsia="zh-CN"/>
        </w:rPr>
        <w:t>通过的方案，报审营运及安全办备案，评审专家应当具备下列条件:</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（1）生产经营单位、科研院所、高等院校、中介机构、社会团体等相关专业技术人员，身体状况良好，能胜任评审工作;</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（2）具有至少5年以上相关专业技术或安全管理现场工作经历;</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（3）具有国家承认的大堂以上(含大堂)学历且具有工程类高级专业技术职务;</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（4）具有与评审工作要求相适应的观察、分析和判断能力，能够协助或独立开展对申请单位的文件评审和现场评审等工作;</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（5）参加评审组织单位组织的有关安全生产法律法规、标准规范、文件和标准化等知识的培训;</w:t>
      </w:r>
    </w:p>
    <w:p>
      <w:pPr>
        <w:pStyle w:val="34"/>
        <w:keepNext w:val="0"/>
        <w:keepLines w:val="0"/>
        <w:pageBreakBefore w:val="0"/>
        <w:widowControl w:val="0"/>
        <w:kinsoku/>
        <w:wordWrap/>
        <w:overflowPunct/>
        <w:topLinePunct w:val="0"/>
        <w:autoSpaceDE w:val="0"/>
        <w:autoSpaceDN w:val="0"/>
        <w:bidi w:val="0"/>
        <w:spacing w:line="480" w:lineRule="exact"/>
        <w:ind w:firstLine="585" w:firstLineChars="20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（6）取得评审组织单位颁发的聘书。</w:t>
      </w:r>
    </w:p>
    <w:p>
      <w:pPr>
        <w:keepNext w:val="0"/>
        <w:keepLines w:val="0"/>
        <w:pageBreakBefore w:val="0"/>
        <w:widowControl w:val="0"/>
        <w:kinsoku/>
        <w:wordWrap/>
        <w:overflowPunct/>
        <w:topLinePunct w:val="0"/>
        <w:autoSpaceDE w:val="0"/>
        <w:autoSpaceDN w:val="0"/>
        <w:bidi w:val="0"/>
        <w:spacing w:line="480" w:lineRule="exact"/>
        <w:ind w:left="56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总包及分包规定：承包单位不许转包，不许擅自分包,</w:t>
      </w:r>
      <w:r>
        <w:rPr>
          <w:rFonts w:hint="eastAsia" w:ascii="宋体" w:hAnsi="宋体"/>
          <w:bCs/>
          <w:szCs w:val="21"/>
        </w:rPr>
        <w:t xml:space="preserve"> </w:t>
      </w:r>
      <w:r>
        <w:rPr>
          <w:rFonts w:hint="eastAsia" w:ascii="仿宋_GB2312" w:hAnsi="仿宋_GB2312" w:eastAsia="仿宋_GB2312" w:cs="仿宋_GB2312"/>
          <w:sz w:val="28"/>
          <w:szCs w:val="28"/>
        </w:rPr>
        <w:t>否则，发包人有权单方面终止合同，并令其立即退场，由此而造成的经济损失由承包单位负责赔偿。</w:t>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4"/>
        <w:rPr>
          <w:rFonts w:hint="eastAsia"/>
          <w:color w:val="auto"/>
          <w:highlight w:val="none"/>
        </w:rPr>
      </w:pPr>
      <w:bookmarkStart w:id="63" w:name="_Toc23330"/>
      <w:bookmarkStart w:id="64" w:name="_Toc1284"/>
      <w:bookmarkStart w:id="65" w:name="_Toc18538"/>
      <w:bookmarkStart w:id="66" w:name="_Toc15570"/>
      <w:bookmarkStart w:id="67" w:name="_Toc4680"/>
      <w:bookmarkStart w:id="68" w:name="_Toc1496"/>
      <w:bookmarkStart w:id="69" w:name="_Toc12135"/>
      <w:bookmarkStart w:id="70" w:name="_Toc537"/>
      <w:bookmarkStart w:id="71" w:name="_Toc25925"/>
      <w:bookmarkStart w:id="72" w:name="_Toc23353"/>
      <w:bookmarkStart w:id="73" w:name="_Toc29835"/>
    </w:p>
    <w:p>
      <w:pPr>
        <w:rPr>
          <w:rFonts w:hint="eastAsia"/>
        </w:rPr>
      </w:pPr>
    </w:p>
    <w:p>
      <w:pPr>
        <w:pStyle w:val="4"/>
        <w:rPr>
          <w:color w:val="auto"/>
          <w:highlight w:val="none"/>
        </w:rPr>
      </w:pPr>
      <w:r>
        <w:rPr>
          <w:color w:val="auto"/>
          <w:highlight w:val="none"/>
        </w:rPr>
        <w:pict>
          <v:shape id="_x0000_s2057" o:spid="_x0000_s2057" o:spt="32" type="#_x0000_t32" style="position:absolute;left:0pt;margin-left:181.6pt;margin-top:56.7pt;height:0pt;width:75.5pt;z-index:251667456;mso-width-relative:page;mso-height-relative:page;" o:connectortype="straight" filled="f" coordsize="21600,21600">
            <v:path arrowok="t"/>
            <v:fill on="f" focussize="0,0"/>
            <v:stroke/>
            <v:imagedata o:title=""/>
            <o:lock v:ext="edit"/>
          </v:shape>
        </w:pict>
      </w:r>
      <w:r>
        <w:rPr>
          <w:color w:val="auto"/>
          <w:highlight w:val="none"/>
        </w:rPr>
        <w:pict>
          <v:shape id="_x0000_s2056" o:spid="_x0000_s2056" o:spt="32" type="#_x0000_t32" style="position:absolute;left:0pt;margin-left:183.1pt;margin-top:21.3pt;height:0pt;width:75.5pt;z-index:251666432;mso-width-relative:page;mso-height-relative:page;" o:connectortype="straight" filled="f" coordsize="21600,21600">
            <v:path arrowok="t"/>
            <v:fill on="f" focussize="0,0"/>
            <v:stroke/>
            <v:imagedata o:title=""/>
            <o:lock v:ext="edit"/>
          </v:shape>
        </w:pict>
      </w:r>
      <w:r>
        <w:rPr>
          <w:rFonts w:hint="eastAsia"/>
          <w:color w:val="auto"/>
          <w:highlight w:val="none"/>
        </w:rPr>
        <w:t>第六章</w:t>
      </w:r>
      <w:bookmarkEnd w:id="63"/>
      <w:bookmarkEnd w:id="64"/>
      <w:bookmarkEnd w:id="65"/>
      <w:bookmarkEnd w:id="66"/>
      <w:bookmarkEnd w:id="67"/>
      <w:bookmarkEnd w:id="68"/>
      <w:bookmarkEnd w:id="69"/>
      <w:bookmarkEnd w:id="70"/>
      <w:bookmarkEnd w:id="71"/>
      <w:bookmarkEnd w:id="72"/>
      <w:bookmarkEnd w:id="73"/>
    </w:p>
    <w:p>
      <w:pPr>
        <w:pStyle w:val="37"/>
        <w:rPr>
          <w:color w:val="auto"/>
          <w:highlight w:val="none"/>
        </w:rPr>
      </w:pPr>
    </w:p>
    <w:p>
      <w:pPr>
        <w:pStyle w:val="4"/>
        <w:rPr>
          <w:color w:val="auto"/>
          <w:highlight w:val="none"/>
        </w:rPr>
      </w:pPr>
      <w:bookmarkStart w:id="74" w:name="_Toc12980"/>
      <w:bookmarkStart w:id="75" w:name="_Toc19686"/>
      <w:bookmarkStart w:id="76" w:name="_Toc13309"/>
      <w:bookmarkStart w:id="77" w:name="_Toc1375"/>
      <w:bookmarkStart w:id="78" w:name="_Toc22501"/>
      <w:bookmarkStart w:id="79" w:name="_Toc12968"/>
      <w:bookmarkStart w:id="80" w:name="_Toc88209949"/>
      <w:bookmarkStart w:id="81" w:name="_Toc323"/>
      <w:bookmarkStart w:id="82" w:name="_Toc22797"/>
      <w:bookmarkStart w:id="83" w:name="_Toc19088"/>
      <w:bookmarkStart w:id="84" w:name="_Toc87616386"/>
      <w:bookmarkStart w:id="85" w:name="_Toc12721"/>
      <w:bookmarkStart w:id="86" w:name="_Toc8183"/>
      <w:r>
        <w:rPr>
          <w:rFonts w:hint="eastAsia"/>
          <w:color w:val="auto"/>
          <w:highlight w:val="none"/>
        </w:rPr>
        <w:t>合同</w:t>
      </w:r>
      <w:bookmarkEnd w:id="74"/>
      <w:bookmarkEnd w:id="75"/>
      <w:bookmarkEnd w:id="76"/>
      <w:bookmarkEnd w:id="77"/>
      <w:bookmarkEnd w:id="78"/>
      <w:bookmarkEnd w:id="79"/>
      <w:bookmarkEnd w:id="80"/>
      <w:bookmarkEnd w:id="81"/>
      <w:bookmarkEnd w:id="82"/>
      <w:bookmarkEnd w:id="83"/>
      <w:bookmarkEnd w:id="84"/>
      <w:bookmarkEnd w:id="85"/>
      <w:bookmarkEnd w:id="86"/>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ind w:left="0" w:leftChars="0" w:firstLine="0" w:firstLineChars="0"/>
        <w:rPr>
          <w:rFonts w:ascii="仿宋_GB2312" w:eastAsia="仿宋_GB2312"/>
          <w:color w:val="auto"/>
          <w:sz w:val="28"/>
          <w:szCs w:val="28"/>
          <w:highlight w:val="none"/>
        </w:rPr>
      </w:pPr>
    </w:p>
    <w:p>
      <w:pPr>
        <w:pStyle w:val="2"/>
        <w:ind w:left="0" w:leftChars="0" w:firstLine="0" w:firstLineChars="0"/>
        <w:rPr>
          <w:rFonts w:ascii="仿宋_GB2312" w:eastAsia="仿宋_GB2312"/>
          <w:color w:val="auto"/>
          <w:sz w:val="28"/>
          <w:szCs w:val="28"/>
          <w:highlight w:val="none"/>
        </w:rPr>
      </w:pPr>
    </w:p>
    <w:p>
      <w:pPr>
        <w:spacing w:after="0" w:line="240" w:lineRule="auto"/>
        <w:jc w:val="center"/>
        <w:rPr>
          <w:b/>
          <w:color w:val="auto"/>
          <w:sz w:val="52"/>
          <w:szCs w:val="84"/>
        </w:rPr>
      </w:pPr>
      <w:bookmarkStart w:id="87" w:name="_Toc16552"/>
      <w:bookmarkStart w:id="88" w:name="_Toc8147"/>
      <w:bookmarkStart w:id="89" w:name="_Toc21847"/>
      <w:bookmarkStart w:id="90" w:name="_Toc23515"/>
      <w:bookmarkStart w:id="91" w:name="_Toc28358"/>
      <w:bookmarkStart w:id="92" w:name="_Toc30824"/>
      <w:bookmarkStart w:id="93" w:name="_Toc5129"/>
      <w:bookmarkStart w:id="94" w:name="_Toc3723"/>
      <w:bookmarkStart w:id="95" w:name="_Toc1563"/>
      <w:bookmarkStart w:id="96" w:name="_Toc6230"/>
      <w:bookmarkStart w:id="97" w:name="_Toc12169"/>
    </w:p>
    <w:p>
      <w:pPr>
        <w:jc w:val="center"/>
        <w:rPr>
          <w:b/>
          <w:color w:val="auto"/>
          <w:sz w:val="52"/>
          <w:szCs w:val="84"/>
        </w:rPr>
      </w:pPr>
    </w:p>
    <w:p>
      <w:pPr>
        <w:spacing w:line="400" w:lineRule="atLeast"/>
        <w:rPr>
          <w:rFonts w:eastAsia="仿宋_GB2312" w:cs="仿宋_GB2312" w:asciiTheme="majorHAnsi" w:hAnsiTheme="majorHAnsi"/>
          <w:sz w:val="52"/>
          <w:szCs w:val="52"/>
        </w:rPr>
      </w:pPr>
    </w:p>
    <w:p>
      <w:pPr>
        <w:spacing w:line="400" w:lineRule="atLeast"/>
        <w:jc w:val="center"/>
        <w:rPr>
          <w:rFonts w:ascii="宋体" w:hAnsi="宋体" w:cs="宋体"/>
          <w:b/>
          <w:bCs/>
          <w:sz w:val="48"/>
          <w:szCs w:val="48"/>
        </w:rPr>
      </w:pPr>
      <w:r>
        <w:rPr>
          <w:rFonts w:hint="eastAsia" w:ascii="宋体" w:hAnsi="宋体" w:cs="宋体"/>
          <w:b/>
          <w:bCs/>
          <w:sz w:val="48"/>
          <w:szCs w:val="48"/>
          <w:lang w:eastAsia="zh-CN"/>
        </w:rPr>
        <w:t>广州从化净水</w:t>
      </w:r>
      <w:r>
        <w:rPr>
          <w:rFonts w:hint="eastAsia" w:ascii="宋体" w:hAnsi="宋体" w:cs="宋体"/>
          <w:b/>
          <w:bCs/>
          <w:sz w:val="48"/>
          <w:szCs w:val="48"/>
        </w:rPr>
        <w:t>有限公司</w:t>
      </w:r>
    </w:p>
    <w:p>
      <w:pPr>
        <w:spacing w:line="400" w:lineRule="atLeast"/>
        <w:jc w:val="center"/>
        <w:rPr>
          <w:rFonts w:asciiTheme="majorHAnsi" w:hAnsiTheme="majorHAnsi" w:eastAsiaTheme="majorEastAsia"/>
          <w:b/>
          <w:bCs/>
          <w:sz w:val="52"/>
          <w:szCs w:val="52"/>
        </w:rPr>
      </w:pPr>
      <w:r>
        <w:rPr>
          <w:rFonts w:hint="eastAsia" w:ascii="宋体" w:hAnsi="宋体" w:cs="宋体"/>
          <w:b/>
          <w:bCs/>
          <w:sz w:val="48"/>
          <w:szCs w:val="48"/>
        </w:rPr>
        <w:t>设备维修维护/技改项目合同</w:t>
      </w:r>
    </w:p>
    <w:p>
      <w:pPr>
        <w:spacing w:line="400" w:lineRule="atLeast"/>
        <w:jc w:val="center"/>
        <w:rPr>
          <w:rFonts w:ascii="宋体" w:hAnsi="宋体"/>
          <w:bCs/>
          <w:sz w:val="28"/>
        </w:rPr>
      </w:pPr>
      <w:r>
        <w:rPr>
          <w:rFonts w:hint="eastAsia" w:ascii="宋体" w:hAnsi="宋体"/>
          <w:bCs/>
          <w:sz w:val="28"/>
        </w:rPr>
        <w:t>（示范文本）</w:t>
      </w:r>
    </w:p>
    <w:p>
      <w:pPr>
        <w:spacing w:line="400" w:lineRule="atLeast"/>
        <w:jc w:val="center"/>
        <w:rPr>
          <w:rFonts w:ascii="宋体" w:hAnsi="宋体"/>
          <w:b/>
          <w:sz w:val="28"/>
        </w:rPr>
      </w:pPr>
    </w:p>
    <w:p>
      <w:pPr>
        <w:spacing w:line="400" w:lineRule="atLeast"/>
        <w:jc w:val="center"/>
        <w:rPr>
          <w:rFonts w:ascii="宋体" w:hAnsi="宋体"/>
          <w:b/>
          <w:sz w:val="28"/>
        </w:rPr>
      </w:pPr>
    </w:p>
    <w:p>
      <w:pPr>
        <w:spacing w:line="0" w:lineRule="atLeast"/>
        <w:rPr>
          <w:rFonts w:ascii="宋体" w:hAnsi="宋体"/>
          <w:b/>
          <w:sz w:val="30"/>
        </w:rPr>
      </w:pPr>
    </w:p>
    <w:p>
      <w:pPr>
        <w:spacing w:line="0" w:lineRule="atLeast"/>
        <w:rPr>
          <w:rFonts w:ascii="仿宋_GB2312" w:hAnsi="宋体" w:eastAsia="仿宋_GB2312"/>
          <w:b/>
          <w:sz w:val="30"/>
          <w:szCs w:val="30"/>
        </w:rPr>
      </w:pPr>
    </w:p>
    <w:p>
      <w:pPr>
        <w:spacing w:line="0" w:lineRule="atLeast"/>
        <w:ind w:left="1506" w:hanging="1506" w:hangingChars="500"/>
        <w:rPr>
          <w:rFonts w:hint="default" w:ascii="宋体" w:hAnsi="宋体" w:cs="宋体" w:eastAsiaTheme="minorEastAsia"/>
          <w:b/>
          <w:sz w:val="30"/>
          <w:szCs w:val="30"/>
          <w:lang w:val="en-US" w:eastAsia="zh-CN"/>
        </w:rPr>
      </w:pPr>
      <w:r>
        <w:rPr>
          <w:rFonts w:hint="eastAsia" w:ascii="宋体" w:hAnsi="宋体" w:cs="宋体"/>
          <w:b/>
          <w:sz w:val="30"/>
          <w:szCs w:val="30"/>
        </w:rPr>
        <w:t>项目名称:</w:t>
      </w:r>
      <w:r>
        <w:rPr>
          <w:rFonts w:hint="eastAsia" w:ascii="宋体" w:hAnsi="宋体" w:cs="宋体"/>
          <w:b/>
          <w:sz w:val="30"/>
          <w:szCs w:val="30"/>
          <w:lang w:val="en-US" w:eastAsia="zh-CN"/>
        </w:rPr>
        <w:t>从化公司中心厂氧化沟PC板维修项目</w:t>
      </w:r>
    </w:p>
    <w:p>
      <w:pPr>
        <w:pStyle w:val="28"/>
        <w:rPr>
          <w:rFonts w:hint="eastAsia" w:ascii="宋体" w:hAnsi="宋体" w:eastAsia="宋体" w:cs="宋体"/>
          <w:b/>
          <w:sz w:val="30"/>
          <w:szCs w:val="30"/>
          <w:lang w:val="en-US" w:eastAsia="zh-CN"/>
        </w:rPr>
      </w:pPr>
    </w:p>
    <w:p>
      <w:pPr>
        <w:pStyle w:val="28"/>
        <w:rPr>
          <w:rFonts w:hint="default" w:ascii="宋体" w:hAnsi="宋体" w:eastAsia="宋体" w:cs="宋体"/>
          <w:b/>
          <w:sz w:val="30"/>
          <w:szCs w:val="30"/>
          <w:lang w:val="en-US" w:eastAsia="zh-CN"/>
        </w:rPr>
      </w:pPr>
      <w:r>
        <w:rPr>
          <w:rFonts w:hint="eastAsia" w:ascii="宋体" w:hAnsi="宋体" w:eastAsia="宋体" w:cs="宋体"/>
          <w:b/>
          <w:sz w:val="30"/>
          <w:szCs w:val="30"/>
          <w:lang w:val="en-US" w:eastAsia="zh-CN"/>
        </w:rPr>
        <w:t>项目编号：11222023000003</w:t>
      </w:r>
    </w:p>
    <w:p>
      <w:pPr>
        <w:spacing w:line="480" w:lineRule="auto"/>
        <w:rPr>
          <w:rFonts w:ascii="宋体" w:hAnsi="宋体" w:cs="宋体"/>
          <w:b/>
          <w:bCs/>
          <w:sz w:val="30"/>
          <w:szCs w:val="30"/>
        </w:rPr>
      </w:pPr>
      <w:r>
        <w:rPr>
          <w:rFonts w:hint="eastAsia" w:ascii="宋体" w:hAnsi="宋体" w:cs="宋体"/>
          <w:b/>
          <w:sz w:val="30"/>
          <w:szCs w:val="30"/>
        </w:rPr>
        <w:t>合同编号：</w:t>
      </w:r>
      <w:r>
        <w:rPr>
          <w:rFonts w:hint="eastAsia" w:ascii="宋体" w:hAnsi="宋体" w:cs="宋体"/>
          <w:b/>
          <w:bCs/>
          <w:sz w:val="30"/>
          <w:szCs w:val="30"/>
        </w:rPr>
        <w:t>穗</w:t>
      </w:r>
      <w:r>
        <w:rPr>
          <w:rFonts w:hint="eastAsia" w:ascii="宋体" w:hAnsi="宋体" w:cs="宋体"/>
          <w:b/>
          <w:bCs/>
          <w:sz w:val="30"/>
          <w:szCs w:val="30"/>
          <w:lang w:val="en-US" w:eastAsia="zh-CN"/>
        </w:rPr>
        <w:t>从化</w:t>
      </w:r>
      <w:r>
        <w:rPr>
          <w:rFonts w:hint="eastAsia" w:ascii="宋体" w:hAnsi="宋体" w:cs="宋体"/>
          <w:b/>
          <w:bCs/>
          <w:sz w:val="30"/>
          <w:szCs w:val="30"/>
        </w:rPr>
        <w:t>净水合[     ]    号</w:t>
      </w:r>
    </w:p>
    <w:p>
      <w:pPr>
        <w:spacing w:line="400" w:lineRule="atLeast"/>
        <w:rPr>
          <w:rFonts w:ascii="宋体" w:hAnsi="宋体" w:cs="宋体"/>
          <w:b/>
          <w:sz w:val="30"/>
          <w:szCs w:val="30"/>
        </w:rPr>
      </w:pPr>
    </w:p>
    <w:p>
      <w:pPr>
        <w:spacing w:line="400" w:lineRule="atLeast"/>
        <w:rPr>
          <w:rFonts w:ascii="宋体" w:hAnsi="宋体" w:cs="宋体"/>
          <w:b/>
          <w:sz w:val="30"/>
          <w:szCs w:val="30"/>
        </w:rPr>
      </w:pPr>
      <w:r>
        <w:rPr>
          <w:rFonts w:hint="eastAsia" w:ascii="宋体" w:hAnsi="宋体" w:cs="宋体"/>
          <w:b/>
          <w:sz w:val="30"/>
          <w:szCs w:val="30"/>
        </w:rPr>
        <w:t>甲方：</w:t>
      </w:r>
      <w:r>
        <w:rPr>
          <w:rFonts w:hint="eastAsia" w:ascii="宋体" w:hAnsi="宋体" w:cs="宋体"/>
          <w:b/>
          <w:sz w:val="30"/>
          <w:szCs w:val="30"/>
          <w:lang w:eastAsia="zh-CN"/>
        </w:rPr>
        <w:t>广州从化净水</w:t>
      </w:r>
      <w:r>
        <w:rPr>
          <w:rFonts w:hint="eastAsia" w:ascii="宋体" w:hAnsi="宋体" w:cs="宋体"/>
          <w:b/>
          <w:sz w:val="30"/>
          <w:szCs w:val="30"/>
        </w:rPr>
        <w:t>有限公司</w:t>
      </w:r>
    </w:p>
    <w:p>
      <w:pPr>
        <w:spacing w:line="400" w:lineRule="atLeast"/>
        <w:rPr>
          <w:rFonts w:ascii="宋体" w:hAnsi="宋体" w:cs="宋体"/>
          <w:b/>
          <w:sz w:val="30"/>
          <w:szCs w:val="30"/>
        </w:rPr>
      </w:pPr>
    </w:p>
    <w:p>
      <w:pPr>
        <w:spacing w:line="400" w:lineRule="atLeast"/>
        <w:rPr>
          <w:rFonts w:ascii="宋体" w:hAnsi="宋体" w:cs="宋体"/>
          <w:b/>
          <w:sz w:val="30"/>
          <w:szCs w:val="30"/>
        </w:rPr>
      </w:pPr>
      <w:r>
        <w:rPr>
          <w:rFonts w:hint="eastAsia" w:ascii="宋体" w:hAnsi="宋体" w:cs="宋体"/>
          <w:b/>
          <w:sz w:val="30"/>
          <w:szCs w:val="30"/>
        </w:rPr>
        <w:t>乙方</w:t>
      </w:r>
      <w:r>
        <w:rPr>
          <w:rFonts w:hint="eastAsia" w:ascii="宋体" w:hAnsi="宋体" w:cs="宋体"/>
          <w:sz w:val="30"/>
          <w:szCs w:val="30"/>
        </w:rPr>
        <w:t>：</w:t>
      </w:r>
    </w:p>
    <w:p>
      <w:pPr>
        <w:spacing w:line="400" w:lineRule="atLeast"/>
        <w:rPr>
          <w:rFonts w:ascii="宋体" w:hAnsi="宋体" w:cs="宋体"/>
          <w:b/>
          <w:sz w:val="30"/>
          <w:szCs w:val="30"/>
        </w:rPr>
      </w:pPr>
    </w:p>
    <w:p>
      <w:pPr>
        <w:spacing w:line="400" w:lineRule="atLeast"/>
        <w:rPr>
          <w:rFonts w:ascii="宋体" w:hAnsi="宋体" w:cs="宋体"/>
          <w:b/>
          <w:sz w:val="30"/>
          <w:szCs w:val="30"/>
        </w:rPr>
      </w:pPr>
    </w:p>
    <w:p>
      <w:pPr>
        <w:spacing w:line="400" w:lineRule="atLeast"/>
        <w:rPr>
          <w:rFonts w:ascii="宋体" w:hAnsi="宋体" w:cs="宋体"/>
          <w:b/>
          <w:sz w:val="30"/>
          <w:szCs w:val="30"/>
        </w:rPr>
      </w:pPr>
      <w:r>
        <w:rPr>
          <w:rFonts w:hint="eastAsia" w:ascii="宋体" w:hAnsi="宋体" w:cs="宋体"/>
          <w:b/>
          <w:sz w:val="30"/>
          <w:szCs w:val="30"/>
        </w:rPr>
        <w:t xml:space="preserve">签订日期：       年   月   日       </w:t>
      </w:r>
    </w:p>
    <w:p>
      <w:pPr>
        <w:spacing w:line="400" w:lineRule="atLeast"/>
        <w:rPr>
          <w:rFonts w:ascii="宋体" w:hAnsi="宋体" w:cs="宋体"/>
          <w:b/>
          <w:sz w:val="30"/>
        </w:rPr>
      </w:pPr>
      <w:r>
        <w:rPr>
          <w:rFonts w:hint="eastAsia" w:ascii="宋体" w:hAnsi="宋体" w:cs="宋体"/>
          <w:b/>
          <w:sz w:val="30"/>
        </w:rPr>
        <w:t>签约地点：广州市</w:t>
      </w:r>
    </w:p>
    <w:p>
      <w:pPr>
        <w:pStyle w:val="47"/>
        <w:spacing w:line="500" w:lineRule="exact"/>
        <w:jc w:val="center"/>
        <w:rPr>
          <w:rFonts w:hint="eastAsia" w:ascii="宋体" w:hAnsi="宋体" w:eastAsia="宋体" w:cs="宋体"/>
          <w:b/>
          <w:bCs/>
          <w:sz w:val="24"/>
          <w:szCs w:val="24"/>
          <w:lang w:val="zh-CN" w:eastAsia="zh-CN"/>
        </w:rPr>
      </w:pPr>
    </w:p>
    <w:p>
      <w:pPr>
        <w:pStyle w:val="47"/>
        <w:spacing w:line="500" w:lineRule="exact"/>
        <w:jc w:val="center"/>
        <w:rPr>
          <w:rFonts w:ascii="宋体" w:hAnsi="宋体" w:eastAsia="宋体" w:cs="宋体"/>
          <w:b/>
          <w:bCs/>
          <w:sz w:val="36"/>
          <w:szCs w:val="36"/>
          <w:lang w:val="zh-CN" w:eastAsia="zh-CN"/>
        </w:rPr>
      </w:pPr>
      <w:r>
        <w:rPr>
          <w:rFonts w:hint="eastAsia" w:ascii="宋体" w:hAnsi="宋体" w:eastAsia="宋体" w:cs="宋体"/>
          <w:b/>
          <w:bCs/>
          <w:sz w:val="24"/>
          <w:szCs w:val="24"/>
          <w:lang w:val="zh-CN" w:eastAsia="zh-CN"/>
        </w:rPr>
        <w:t>说明</w:t>
      </w:r>
    </w:p>
    <w:p>
      <w:pPr>
        <w:spacing w:line="560" w:lineRule="exact"/>
        <w:rPr>
          <w:rFonts w:ascii="宋体" w:hAnsi="宋体" w:cs="宋体"/>
          <w:sz w:val="24"/>
        </w:rPr>
      </w:pPr>
    </w:p>
    <w:p>
      <w:pPr>
        <w:spacing w:line="360" w:lineRule="auto"/>
        <w:ind w:firstLine="420" w:firstLineChars="200"/>
        <w:rPr>
          <w:rFonts w:ascii="宋体" w:hAnsi="宋体" w:cs="宋体"/>
          <w:szCs w:val="21"/>
        </w:rPr>
      </w:pPr>
      <w:r>
        <w:rPr>
          <w:rFonts w:hint="eastAsia" w:ascii="宋体" w:hAnsi="宋体" w:cs="宋体"/>
          <w:szCs w:val="21"/>
        </w:rPr>
        <w:t>为指导</w:t>
      </w:r>
      <w:r>
        <w:rPr>
          <w:rFonts w:hint="eastAsia" w:ascii="宋体" w:hAnsi="宋体" w:cs="宋体"/>
          <w:szCs w:val="21"/>
          <w:lang w:eastAsia="zh-CN"/>
        </w:rPr>
        <w:t>广州从化净水</w:t>
      </w:r>
      <w:r>
        <w:rPr>
          <w:rFonts w:hint="eastAsia" w:ascii="宋体" w:hAnsi="宋体" w:cs="宋体"/>
          <w:szCs w:val="21"/>
        </w:rPr>
        <w:t>有限公司合同承办部门（单位）的签约行为，维护公司的合法权益，依据《中华人民共和</w:t>
      </w:r>
      <w:r>
        <w:rPr>
          <w:rFonts w:hint="eastAsia" w:ascii="宋体" w:hAnsi="宋体" w:cs="宋体"/>
          <w:szCs w:val="21"/>
          <w:lang w:val="en-US" w:eastAsia="zh-CN"/>
        </w:rPr>
        <w:t>国民法典</w:t>
      </w:r>
      <w:r>
        <w:rPr>
          <w:rFonts w:hint="eastAsia" w:ascii="宋体" w:hAnsi="宋体" w:cs="宋体"/>
          <w:szCs w:val="21"/>
        </w:rPr>
        <w:t>》以及相关法律法规，制定《</w:t>
      </w:r>
      <w:r>
        <w:rPr>
          <w:rFonts w:hint="eastAsia" w:ascii="宋体" w:hAnsi="宋体" w:cs="宋体"/>
          <w:szCs w:val="21"/>
          <w:lang w:eastAsia="zh-CN"/>
        </w:rPr>
        <w:t>广州从化净水</w:t>
      </w:r>
      <w:r>
        <w:rPr>
          <w:rFonts w:hint="eastAsia" w:ascii="宋体" w:hAnsi="宋体" w:cs="宋体"/>
          <w:szCs w:val="21"/>
        </w:rPr>
        <w:t>有限公司设备维修维护/技改项目合同（示范文本）》（以下简称《设备维修维护/技改合同》），现就有关问题说明如下：</w:t>
      </w:r>
    </w:p>
    <w:p>
      <w:pPr>
        <w:spacing w:line="360" w:lineRule="auto"/>
        <w:ind w:firstLine="420" w:firstLineChars="200"/>
        <w:rPr>
          <w:rFonts w:ascii="宋体" w:hAnsi="宋体" w:cs="宋体"/>
          <w:szCs w:val="21"/>
        </w:rPr>
      </w:pPr>
      <w:r>
        <w:rPr>
          <w:rFonts w:hint="eastAsia" w:ascii="宋体" w:hAnsi="宋体" w:cs="宋体"/>
          <w:szCs w:val="21"/>
        </w:rPr>
        <w:t>一、适用范围</w:t>
      </w:r>
    </w:p>
    <w:p>
      <w:pPr>
        <w:spacing w:line="360" w:lineRule="auto"/>
        <w:ind w:firstLine="420" w:firstLineChars="200"/>
        <w:rPr>
          <w:rFonts w:ascii="宋体" w:hAnsi="宋体" w:cs="宋体"/>
          <w:szCs w:val="21"/>
        </w:rPr>
      </w:pPr>
      <w:r>
        <w:rPr>
          <w:rFonts w:hint="eastAsia" w:ascii="宋体" w:hAnsi="宋体" w:cs="宋体"/>
          <w:szCs w:val="21"/>
        </w:rPr>
        <w:t>《设备维修维护/技改合同》适用于</w:t>
      </w:r>
      <w:r>
        <w:rPr>
          <w:rFonts w:hint="eastAsia" w:ascii="宋体" w:hAnsi="宋体" w:cs="宋体"/>
          <w:szCs w:val="21"/>
          <w:lang w:eastAsia="zh-CN"/>
        </w:rPr>
        <w:t>广州从化净水</w:t>
      </w:r>
      <w:r>
        <w:rPr>
          <w:rFonts w:hint="eastAsia" w:ascii="宋体" w:hAnsi="宋体" w:cs="宋体"/>
          <w:szCs w:val="21"/>
        </w:rPr>
        <w:t>有限公司设备维修、维护、技术改造项目（已另行印发专项合同示范文本的除外）。</w:t>
      </w:r>
    </w:p>
    <w:p>
      <w:pPr>
        <w:spacing w:line="360" w:lineRule="auto"/>
        <w:ind w:firstLine="420" w:firstLineChars="200"/>
        <w:rPr>
          <w:rFonts w:ascii="宋体" w:hAnsi="宋体" w:cs="宋体"/>
          <w:szCs w:val="21"/>
        </w:rPr>
      </w:pPr>
      <w:r>
        <w:rPr>
          <w:rFonts w:hint="eastAsia" w:ascii="宋体" w:hAnsi="宋体" w:cs="宋体"/>
          <w:szCs w:val="21"/>
        </w:rPr>
        <w:t>二、组成及使用说明</w:t>
      </w:r>
    </w:p>
    <w:p>
      <w:pPr>
        <w:spacing w:line="360" w:lineRule="auto"/>
        <w:ind w:firstLine="420" w:firstLineChars="200"/>
        <w:rPr>
          <w:rFonts w:ascii="宋体" w:hAnsi="宋体" w:cs="宋体"/>
          <w:szCs w:val="21"/>
        </w:rPr>
      </w:pPr>
      <w:r>
        <w:rPr>
          <w:rFonts w:hint="eastAsia" w:ascii="宋体" w:hAnsi="宋体" w:cs="宋体"/>
          <w:szCs w:val="21"/>
        </w:rPr>
        <w:t>（一）《设备维修维护/技改合同》由合同条款、附件两部分组成。</w:t>
      </w:r>
    </w:p>
    <w:p>
      <w:pPr>
        <w:spacing w:line="360" w:lineRule="auto"/>
        <w:ind w:firstLine="420" w:firstLineChars="200"/>
        <w:rPr>
          <w:rFonts w:ascii="宋体" w:hAnsi="宋体" w:cs="宋体"/>
          <w:szCs w:val="21"/>
        </w:rPr>
      </w:pPr>
      <w:r>
        <w:rPr>
          <w:rFonts w:hint="eastAsia" w:ascii="宋体" w:hAnsi="宋体" w:cs="宋体"/>
          <w:szCs w:val="21"/>
        </w:rPr>
        <w:t>（二）文本中以“”标示及表格（已填写具体内容的仅供参考），由合同承办部门（单位）根据采购项目的具体特点和实际情况进行细化、完善、补充、修改或另行约定，但不得与公司制度相违背，如无需填写的，则填写“无”或划“</w:t>
      </w:r>
      <w:r>
        <w:rPr>
          <w:rFonts w:hint="eastAsia" w:ascii="宋体" w:hAnsi="宋体" w:cs="宋体"/>
          <w:szCs w:val="21"/>
          <w:u w:val="single"/>
        </w:rPr>
        <w:t>/”</w:t>
      </w:r>
      <w:r>
        <w:rPr>
          <w:rFonts w:hint="eastAsia" w:ascii="宋体" w:hAnsi="宋体" w:cs="宋体"/>
          <w:szCs w:val="21"/>
        </w:rPr>
        <w:t>。</w:t>
      </w:r>
    </w:p>
    <w:p>
      <w:pPr>
        <w:spacing w:line="360" w:lineRule="auto"/>
        <w:ind w:firstLine="420" w:firstLineChars="200"/>
        <w:rPr>
          <w:rFonts w:ascii="宋体" w:hAnsi="宋体" w:cs="宋体"/>
          <w:b/>
          <w:szCs w:val="21"/>
        </w:rPr>
      </w:pPr>
      <w:r>
        <w:rPr>
          <w:rFonts w:hint="eastAsia" w:ascii="宋体" w:hAnsi="宋体" w:cs="宋体"/>
          <w:szCs w:val="21"/>
        </w:rPr>
        <w:t>（三）文本开头带“□”的条款为选择性条款，由合同承办部门（单位）根据采购项目的具体特点和实际情况在相应“□”内打“√”。</w:t>
      </w: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pStyle w:val="2"/>
      </w:pPr>
    </w:p>
    <w:p>
      <w:pPr>
        <w:spacing w:line="360" w:lineRule="auto"/>
        <w:rPr>
          <w:rFonts w:ascii="宋体" w:hAnsi="宋体" w:cs="宋体"/>
          <w:b/>
          <w:sz w:val="24"/>
        </w:rPr>
      </w:pP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根据《中华人民共和国</w:t>
      </w:r>
      <w:r>
        <w:rPr>
          <w:rFonts w:hint="eastAsia" w:asciiTheme="minorEastAsia" w:hAnsiTheme="minorEastAsia" w:eastAsiaTheme="minorEastAsia" w:cstheme="minorEastAsia"/>
          <w:sz w:val="24"/>
          <w:lang w:val="en-US" w:eastAsia="zh-CN"/>
        </w:rPr>
        <w:t>民法典</w:t>
      </w:r>
      <w:r>
        <w:rPr>
          <w:rFonts w:hint="eastAsia" w:asciiTheme="minorEastAsia" w:hAnsiTheme="minorEastAsia" w:eastAsiaTheme="minorEastAsia" w:cstheme="minorEastAsia"/>
          <w:sz w:val="24"/>
        </w:rPr>
        <w:t>》及其他有关法律、行政法规，</w:t>
      </w:r>
      <w:r>
        <w:rPr>
          <w:rFonts w:hint="eastAsia" w:asciiTheme="minorEastAsia" w:hAnsiTheme="minorEastAsia" w:eastAsiaTheme="minorEastAsia" w:cstheme="minorEastAsia"/>
          <w:sz w:val="24"/>
          <w:u w:val="single"/>
          <w:lang w:eastAsia="zh-CN"/>
        </w:rPr>
        <w:t>广州从化净水</w:t>
      </w:r>
      <w:r>
        <w:rPr>
          <w:rFonts w:hint="eastAsia" w:asciiTheme="minorEastAsia" w:hAnsiTheme="minorEastAsia" w:eastAsiaTheme="minorEastAsia" w:cstheme="minorEastAsia"/>
          <w:sz w:val="24"/>
          <w:u w:val="single"/>
        </w:rPr>
        <w:t>有限公司</w:t>
      </w:r>
      <w:r>
        <w:rPr>
          <w:rFonts w:hint="eastAsia" w:asciiTheme="minorEastAsia" w:hAnsiTheme="minorEastAsia" w:eastAsiaTheme="minorEastAsia" w:cstheme="minorEastAsia"/>
          <w:sz w:val="24"/>
        </w:rPr>
        <w:t>（以下简称“甲方”）与</w:t>
      </w:r>
      <w:r>
        <w:rPr>
          <w:rFonts w:hint="eastAsia" w:asciiTheme="minorEastAsia" w:hAnsiTheme="minorEastAsia" w:eastAsiaTheme="minorEastAsia" w:cstheme="minorEastAsia"/>
          <w:sz w:val="24"/>
          <w:u w:val="single"/>
          <w:lang w:eastAsia="zh-CN"/>
        </w:rPr>
        <w:t>…</w:t>
      </w:r>
      <w:r>
        <w:rPr>
          <w:rFonts w:hint="eastAsia" w:asciiTheme="minorEastAsia" w:hAnsiTheme="minorEastAsia" w:eastAsiaTheme="minorEastAsia" w:cstheme="minorEastAsia"/>
          <w:sz w:val="24"/>
        </w:rPr>
        <w:t>（以下简称“乙方”）就</w:t>
      </w:r>
      <w:r>
        <w:rPr>
          <w:rFonts w:hint="eastAsia" w:asciiTheme="minorEastAsia" w:hAnsiTheme="minorEastAsia" w:eastAsiaTheme="minorEastAsia" w:cstheme="minorEastAsia"/>
          <w:sz w:val="24"/>
          <w:u w:val="single"/>
          <w:lang w:val="en-US" w:eastAsia="zh-CN"/>
        </w:rPr>
        <w:t>从化公司中心厂氧化沟PC板维修项目</w:t>
      </w:r>
      <w:r>
        <w:rPr>
          <w:rFonts w:hint="eastAsia" w:asciiTheme="minorEastAsia" w:hAnsiTheme="minorEastAsia" w:eastAsiaTheme="minorEastAsia" w:cstheme="minorEastAsia"/>
          <w:sz w:val="24"/>
        </w:rPr>
        <w:t>承接工作事宜，遵循平等、自愿、公平和诚实信用的原则，双方协商一致，订立本合同。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cs="宋体"/>
          <w:b/>
          <w:bCs/>
          <w:sz w:val="24"/>
        </w:rPr>
      </w:pPr>
      <w:r>
        <w:rPr>
          <w:rFonts w:hint="eastAsia" w:ascii="宋体" w:hAnsi="宋体" w:cs="宋体"/>
          <w:b/>
          <w:bCs/>
          <w:sz w:val="24"/>
        </w:rPr>
        <w:t>第一条 组成合同的文件及优先顺序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下列文件（如有）均为本合同的组成部分，可视为能相互说明和补充的，如果合同文件存在歧义或相矛盾的地方，则根据以下次序判断：</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⑴ 在本合同实施过程双方签署的补充与修正文件；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⑵ 本合同书；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⑶ 中标通知书/发包通知书/</w:t>
      </w:r>
      <w:r>
        <w:rPr>
          <w:rFonts w:hint="eastAsia" w:asciiTheme="minorEastAsia" w:hAnsiTheme="minorEastAsia" w:eastAsiaTheme="minorEastAsia" w:cstheme="minorEastAsia"/>
          <w:sz w:val="24"/>
          <w:lang w:val="en-US" w:eastAsia="zh-CN"/>
        </w:rPr>
        <w:t>成交通知书/</w:t>
      </w:r>
      <w:r>
        <w:rPr>
          <w:rFonts w:hint="eastAsia" w:asciiTheme="minorEastAsia" w:hAnsiTheme="minorEastAsia" w:eastAsiaTheme="minorEastAsia" w:cstheme="minorEastAsia"/>
          <w:sz w:val="24"/>
        </w:rPr>
        <w:t>委托函；</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⑷ 招标文件/询价文件；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⑸ 投标文件/响应文件；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⑹ 标准、规范及有关技术性文件；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⑺ 图纸</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如有</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⑻ 工程量清单/工程报价单或预算书；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⑼ 本合同其他附件；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第二条 项目概况、项目承包范围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u w:val="single"/>
        </w:rPr>
      </w:pPr>
      <w:r>
        <w:rPr>
          <w:rFonts w:hint="eastAsia" w:ascii="宋体" w:hAnsi="宋体" w:eastAsia="宋体" w:cs="宋体"/>
          <w:sz w:val="24"/>
        </w:rPr>
        <w:t>2.1项目名称：</w:t>
      </w:r>
      <w:r>
        <w:rPr>
          <w:rFonts w:hint="eastAsia" w:ascii="宋体" w:hAnsi="宋体" w:eastAsia="宋体" w:cs="宋体"/>
          <w:sz w:val="24"/>
          <w:u w:val="single"/>
          <w:lang w:val="en-US" w:eastAsia="zh-CN"/>
        </w:rPr>
        <w:t>从化公司中心厂氧化沟PC板维修项目</w:t>
      </w:r>
      <w:r>
        <w:rPr>
          <w:rFonts w:hint="eastAsia" w:ascii="宋体" w:hAnsi="宋体" w:eastAsia="宋体" w:cs="宋体"/>
          <w:sz w:val="24"/>
          <w:u w:val="single"/>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u w:val="single"/>
        </w:rPr>
      </w:pPr>
      <w:r>
        <w:rPr>
          <w:rFonts w:hint="eastAsia" w:ascii="宋体" w:hAnsi="宋体" w:eastAsia="宋体" w:cs="宋体"/>
          <w:sz w:val="24"/>
        </w:rPr>
        <w:t>2.2项目地点：</w:t>
      </w:r>
      <w:r>
        <w:rPr>
          <w:rFonts w:hint="eastAsia" w:ascii="宋体" w:hAnsi="宋体" w:eastAsia="宋体" w:cs="宋体"/>
          <w:sz w:val="24"/>
          <w:u w:val="single"/>
          <w:lang w:val="en-US" w:eastAsia="zh-CN"/>
        </w:rPr>
        <w:t>广州从化净水公司中心厂</w:t>
      </w:r>
      <w:r>
        <w:rPr>
          <w:rFonts w:hint="eastAsia" w:ascii="宋体" w:hAnsi="宋体" w:eastAsia="宋体" w:cs="宋体"/>
          <w:sz w:val="24"/>
          <w:u w:val="single"/>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pacing w:val="8"/>
          <w:sz w:val="24"/>
        </w:rPr>
      </w:pPr>
      <w:r>
        <w:rPr>
          <w:rFonts w:hint="eastAsia" w:ascii="宋体" w:hAnsi="宋体" w:eastAsia="宋体" w:cs="宋体"/>
          <w:sz w:val="24"/>
        </w:rPr>
        <w:t>2.3项目内容：</w:t>
      </w:r>
      <w:r>
        <w:rPr>
          <w:rFonts w:hint="eastAsia" w:ascii="宋体" w:hAnsi="宋体" w:eastAsia="宋体" w:cs="宋体"/>
          <w:sz w:val="24"/>
          <w:u w:val="single"/>
          <w:lang w:val="en-US" w:eastAsia="zh-CN"/>
        </w:rPr>
        <w:t>中心厂1#、2#氧化沟PC板塌陷抢修</w:t>
      </w:r>
      <w:r>
        <w:rPr>
          <w:rFonts w:hint="eastAsia" w:ascii="宋体" w:hAnsi="宋体" w:eastAsia="宋体" w:cs="宋体"/>
          <w:sz w:val="24"/>
          <w:u w:val="single"/>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2.4项目承包范围：包括提供所有需要的材料、机械、人工、设施、完成合同约定的工作和服务。按照甲方审核同意的方案、图纸所包括的实施范围和内容进行施工并在质量保修期内承担项目质量保修责任。（如需可附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第三条 项目承包方式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sym w:font="Wingdings 2" w:char="0052"/>
      </w:r>
      <w:r>
        <w:rPr>
          <w:rFonts w:hint="eastAsia" w:asciiTheme="minorEastAsia" w:hAnsiTheme="minorEastAsia" w:eastAsiaTheme="minorEastAsia" w:cstheme="minorEastAsia"/>
          <w:sz w:val="24"/>
          <w:szCs w:val="24"/>
          <w:highlight w:val="none"/>
        </w:rPr>
        <w:t>包工、包料、包工期、包质量、包安全、包文明施工。综合单价包干、项目措施费包干。（单价包干要求附工程量报价/工程预算书）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□包工、包料、包质量、包工期、包安全、包文明施工、包设计、包调试、包验收的施工图纸，以总价包干形式。</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第四条</w:t>
      </w:r>
      <w:r>
        <w:rPr>
          <w:rFonts w:hint="eastAsia" w:ascii="宋体" w:hAnsi="宋体" w:cs="宋体"/>
          <w:b/>
          <w:bCs/>
          <w:sz w:val="24"/>
          <w:lang w:val="en-US" w:eastAsia="zh-CN"/>
        </w:rPr>
        <w:t xml:space="preserve"> </w:t>
      </w:r>
      <w:r>
        <w:rPr>
          <w:rFonts w:hint="eastAsia" w:ascii="宋体" w:hAnsi="宋体" w:cs="宋体"/>
          <w:b/>
          <w:bCs/>
          <w:sz w:val="24"/>
        </w:rPr>
        <w:t>合同价款</w:t>
      </w:r>
    </w:p>
    <w:p>
      <w:pPr>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bCs/>
          <w:sz w:val="24"/>
          <w:szCs w:val="24"/>
          <w:highlight w:val="none"/>
          <w:bdr w:val="single" w:color="auto" w:sz="4" w:space="0"/>
        </w:rPr>
      </w:pPr>
      <w:r>
        <w:rPr>
          <w:rFonts w:hint="eastAsia" w:ascii="宋体" w:hAnsi="宋体" w:eastAsia="宋体" w:cs="宋体"/>
          <w:sz w:val="24"/>
          <w:szCs w:val="24"/>
          <w:highlight w:val="none"/>
        </w:rPr>
        <w:t>4.1合同价款按以下</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执行。</w:t>
      </w:r>
    </w:p>
    <w:p>
      <w:pPr>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t>（1）</w:t>
      </w:r>
      <w:r>
        <w:rPr>
          <w:rFonts w:hint="eastAsia" w:ascii="宋体" w:hAnsi="宋体" w:eastAsia="宋体" w:cs="宋体"/>
          <w:sz w:val="24"/>
          <w:szCs w:val="24"/>
          <w:highlight w:val="none"/>
        </w:rPr>
        <w:t>合同暂定总价为：</w:t>
      </w:r>
      <w:r>
        <w:rPr>
          <w:rFonts w:hint="eastAsia" w:ascii="宋体" w:hAnsi="宋体" w:eastAsia="宋体" w:cs="宋体"/>
          <w:b/>
          <w:sz w:val="24"/>
          <w:szCs w:val="24"/>
          <w:highlight w:val="none"/>
          <w:u w:val="single"/>
        </w:rPr>
        <w:t>人民币</w:t>
      </w:r>
      <w:r>
        <w:rPr>
          <w:rFonts w:hint="eastAsia" w:ascii="宋体" w:hAnsi="宋体" w:eastAsia="宋体" w:cs="宋体"/>
          <w:b/>
          <w:sz w:val="24"/>
          <w:szCs w:val="24"/>
          <w:highlight w:val="none"/>
          <w:u w:val="single"/>
          <w:lang w:eastAsia="zh-CN"/>
        </w:rPr>
        <w:t>…</w:t>
      </w:r>
      <w:r>
        <w:rPr>
          <w:rFonts w:hint="eastAsia" w:ascii="宋体" w:hAnsi="宋体" w:eastAsia="宋体" w:cs="宋体"/>
          <w:b/>
          <w:sz w:val="24"/>
          <w:szCs w:val="24"/>
          <w:highlight w:val="none"/>
          <w:u w:val="single"/>
        </w:rPr>
        <w:t>元</w:t>
      </w:r>
      <w:r>
        <w:rPr>
          <w:rFonts w:hint="eastAsia" w:ascii="宋体" w:hAnsi="宋体" w:eastAsia="宋体" w:cs="宋体"/>
          <w:sz w:val="24"/>
          <w:szCs w:val="24"/>
          <w:highlight w:val="none"/>
        </w:rPr>
        <w:t>（大写:）。经甲方或甲方委托有资质第三方机构审核后，审核价作为合同结算价。若合同结算价超合同暂定总价，双方另行签订补充协议。</w:t>
      </w:r>
    </w:p>
    <w:p>
      <w:pPr>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综合单价为：</w:t>
      </w:r>
      <w:r>
        <w:rPr>
          <w:rFonts w:hint="eastAsia" w:ascii="宋体" w:hAnsi="宋体" w:eastAsia="宋体" w:cs="宋体"/>
          <w:sz w:val="24"/>
          <w:szCs w:val="24"/>
          <w:highlight w:val="none"/>
          <w:u w:val="single"/>
        </w:rPr>
        <w:t>人民币</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元/m</w:t>
      </w:r>
      <w:r>
        <w:rPr>
          <w:rFonts w:hint="eastAsia" w:ascii="宋体" w:hAnsi="宋体" w:eastAsia="宋体" w:cs="宋体"/>
          <w:sz w:val="24"/>
          <w:szCs w:val="24"/>
          <w:highlight w:val="none"/>
          <w:u w:val="single"/>
          <w:vertAlign w:val="superscript"/>
        </w:rPr>
        <w:t>3</w:t>
      </w:r>
      <w:r>
        <w:rPr>
          <w:rFonts w:hint="eastAsia" w:ascii="宋体" w:hAnsi="宋体" w:eastAsia="宋体" w:cs="宋体"/>
          <w:sz w:val="24"/>
          <w:szCs w:val="24"/>
          <w:highlight w:val="none"/>
          <w:u w:val="single"/>
        </w:rPr>
        <w:t>(大写：</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合同单价在合同有效期内为不变价。乙方已经充分考虑本合同履行期间的市场风险和国家政策性调整风险系数并已计入报价，因此合同单价在合同有效期内不因任何因素而作调整。</w:t>
      </w:r>
    </w:p>
    <w:p>
      <w:pPr>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sz w:val="24"/>
          <w:szCs w:val="24"/>
          <w:highlight w:val="none"/>
        </w:rPr>
        <w:t>合同以总价包干形式，合同暂定总价为：</w:t>
      </w:r>
      <w:r>
        <w:rPr>
          <w:rFonts w:hint="eastAsia" w:ascii="宋体" w:hAnsi="宋体" w:eastAsia="宋体" w:cs="宋体"/>
          <w:b/>
          <w:sz w:val="24"/>
          <w:szCs w:val="24"/>
          <w:highlight w:val="none"/>
          <w:u w:val="single"/>
        </w:rPr>
        <w:t>人民币</w:t>
      </w:r>
      <w:r>
        <w:rPr>
          <w:rFonts w:hint="eastAsia" w:ascii="宋体" w:hAnsi="宋体" w:eastAsia="宋体" w:cs="宋体"/>
          <w:b/>
          <w:sz w:val="24"/>
          <w:szCs w:val="24"/>
          <w:highlight w:val="none"/>
          <w:u w:val="single"/>
          <w:lang w:eastAsia="zh-CN"/>
        </w:rPr>
        <w:t>…</w:t>
      </w:r>
      <w:r>
        <w:rPr>
          <w:rFonts w:hint="eastAsia" w:ascii="宋体" w:hAnsi="宋体" w:eastAsia="宋体" w:cs="宋体"/>
          <w:b/>
          <w:sz w:val="24"/>
          <w:szCs w:val="24"/>
          <w:highlight w:val="none"/>
          <w:u w:val="single"/>
        </w:rPr>
        <w:t>元</w:t>
      </w:r>
      <w:r>
        <w:rPr>
          <w:rFonts w:hint="eastAsia" w:ascii="宋体" w:hAnsi="宋体" w:eastAsia="宋体" w:cs="宋体"/>
          <w:sz w:val="24"/>
          <w:szCs w:val="24"/>
          <w:highlight w:val="none"/>
        </w:rPr>
        <w:t>（大写:</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）。经甲方或甲方委托有资质第三方机构审核后，若结算审核价比合同暂定总价低，则以结算审核价作为合同结算价，否则以合同暂定总价为合同结算价。</w:t>
      </w:r>
    </w:p>
    <w:p>
      <w:pPr>
        <w:keepNext w:val="0"/>
        <w:keepLines w:val="0"/>
        <w:pageBreakBefore w:val="0"/>
        <w:widowControl w:val="0"/>
        <w:tabs>
          <w:tab w:val="left" w:pos="851"/>
        </w:tabs>
        <w:kinsoku/>
        <w:wordWrap/>
        <w:overflowPunct/>
        <w:topLinePunct w:val="0"/>
        <w:bidi w:val="0"/>
        <w:adjustRightInd w:val="0"/>
        <w:snapToGrid w:val="0"/>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zh-CN"/>
        </w:rPr>
        <w:t>4.2</w:t>
      </w:r>
      <w:r>
        <w:rPr>
          <w:rFonts w:hint="eastAsia" w:ascii="宋体" w:hAnsi="宋体" w:eastAsia="宋体" w:cs="宋体"/>
          <w:kern w:val="0"/>
          <w:sz w:val="24"/>
          <w:szCs w:val="24"/>
          <w:highlight w:val="none"/>
        </w:rPr>
        <w:t>本合同约定的价格为含税价价格</w:t>
      </w:r>
      <w:r>
        <w:rPr>
          <w:rFonts w:hint="eastAsia" w:ascii="宋体" w:hAnsi="宋体" w:eastAsia="宋体" w:cs="宋体"/>
          <w:sz w:val="24"/>
          <w:szCs w:val="24"/>
          <w:highlight w:val="none"/>
        </w:rPr>
        <w:t>（税率</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9</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），合同履行期间国家税率调整或乙方开票的实际税率与前述税率不一致的，不含税价不变，价税合计按实际税率相应调整，以开具发票时间为准。</w:t>
      </w:r>
    </w:p>
    <w:p>
      <w:pPr>
        <w:keepNext w:val="0"/>
        <w:keepLines w:val="0"/>
        <w:pageBreakBefore w:val="0"/>
        <w:widowControl w:val="0"/>
        <w:tabs>
          <w:tab w:val="left" w:pos="0"/>
        </w:tabs>
        <w:kinsoku/>
        <w:wordWrap/>
        <w:overflowPunct/>
        <w:topLinePunct w:val="0"/>
        <w:bidi w:val="0"/>
        <w:adjustRightInd w:val="0"/>
        <w:snapToGrid w:val="0"/>
        <w:spacing w:line="420" w:lineRule="exact"/>
        <w:ind w:firstLine="480" w:firstLineChars="200"/>
        <w:jc w:val="left"/>
        <w:textAlignment w:val="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4.3因非甲方原因引起工程量报价清单中工程量发生增减，且单个子目工程量变化幅度在5%以内（含）时，按工程量报价清单中列明的子目单价结算。否则，按新增单价执行。</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4.4</w:t>
      </w:r>
      <w:r>
        <w:rPr>
          <w:rFonts w:hint="eastAsia" w:ascii="宋体" w:hAnsi="宋体" w:eastAsia="宋体" w:cs="宋体"/>
          <w:sz w:val="24"/>
          <w:szCs w:val="24"/>
          <w:highlight w:val="none"/>
        </w:rPr>
        <w:t>合同中没有适用于变更工程项目的单价的，</w:t>
      </w:r>
      <w:r>
        <w:rPr>
          <w:rFonts w:hint="eastAsia" w:ascii="宋体" w:hAnsi="宋体" w:eastAsia="宋体" w:cs="宋体"/>
          <w:sz w:val="24"/>
          <w:szCs w:val="24"/>
          <w:highlight w:val="none"/>
          <w:lang w:val="en-US" w:eastAsia="zh-CN"/>
        </w:rPr>
        <w:t>按新增单价执行。</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新增单价计价原则：</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项目计价材料、设备价格的控制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按以下顺序作为降序优先级依次采用工程开工报告中开工日期当月的下列价格</w:t>
      </w:r>
      <w:r>
        <w:rPr>
          <w:rFonts w:hint="eastAsia" w:ascii="宋体" w:hAnsi="宋体" w:eastAsia="宋体" w:cs="宋体"/>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（1）《广州地区建设工程常用材料税前综合价格》（下称综合价格）。</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（2）《广州地区建设工程材料（设备）厂商价格信息》（下称厂商价格）下浮10-20%。</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（3）综合价格、厂商价格中缺项的，采用由北京瑞恒达建筑咨询有限公司提供服务的“慧讯网”中查到的相应材料、设备价格的工程价。</w:t>
      </w:r>
    </w:p>
    <w:p>
      <w:pPr>
        <w:pStyle w:val="28"/>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（4）通过市场询价双方协商确定。</w:t>
      </w:r>
    </w:p>
    <w:p>
      <w:pPr>
        <w:keepNext w:val="0"/>
        <w:keepLines w:val="0"/>
        <w:pageBreakBefore w:val="0"/>
        <w:widowControl w:val="0"/>
        <w:kinsoku/>
        <w:wordWrap/>
        <w:overflowPunct/>
        <w:topLinePunct w:val="0"/>
        <w:bidi w:val="0"/>
        <w:spacing w:line="42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3.按1、2组价后下浮5%计取。</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第五条</w:t>
      </w:r>
      <w:r>
        <w:rPr>
          <w:rFonts w:hint="eastAsia" w:ascii="宋体" w:hAnsi="宋体" w:cs="宋体"/>
          <w:b/>
          <w:bCs/>
          <w:sz w:val="24"/>
          <w:lang w:val="en-US" w:eastAsia="zh-CN"/>
        </w:rPr>
        <w:t xml:space="preserve"> </w:t>
      </w:r>
      <w:r>
        <w:rPr>
          <w:rFonts w:hint="eastAsia" w:ascii="宋体" w:hAnsi="宋体" w:cs="宋体"/>
          <w:b/>
          <w:bCs/>
          <w:sz w:val="24"/>
        </w:rPr>
        <w:t>工期及要求</w:t>
      </w:r>
    </w:p>
    <w:p>
      <w:pPr>
        <w:keepNext w:val="0"/>
        <w:keepLines w:val="0"/>
        <w:pageBreakBefore w:val="0"/>
        <w:widowControl/>
        <w:kinsoku/>
        <w:wordWrap/>
        <w:overflowPunct/>
        <w:bidi w:val="0"/>
        <w:snapToGrid/>
        <w:spacing w:line="420" w:lineRule="exac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5.1开工日期暂定为：</w:t>
      </w:r>
      <w:r>
        <w:rPr>
          <w:rFonts w:hint="eastAsia" w:ascii="宋体" w:hAnsi="宋体" w:eastAsia="宋体" w:cs="宋体"/>
          <w:sz w:val="24"/>
          <w:szCs w:val="24"/>
          <w:u w:val="single"/>
          <w:lang w:val="en-US" w:eastAsia="zh-CN"/>
        </w:rPr>
        <w:t>2023</w:t>
      </w:r>
      <w:r>
        <w:rPr>
          <w:rFonts w:hint="eastAsia" w:ascii="宋体" w:hAnsi="宋体" w:eastAsia="宋体" w:cs="宋体"/>
          <w:sz w:val="24"/>
          <w:szCs w:val="24"/>
          <w:u w:val="single"/>
        </w:rPr>
        <w:t>年</w:t>
      </w:r>
      <w:r>
        <w:rPr>
          <w:rFonts w:hint="eastAsia" w:ascii="宋体" w:hAnsi="宋体" w:eastAsia="宋体" w:cs="宋体"/>
          <w:sz w:val="24"/>
          <w:szCs w:val="24"/>
          <w:u w:val="single"/>
          <w:lang w:eastAsia="zh-CN"/>
        </w:rPr>
        <w:t>…</w:t>
      </w:r>
      <w:r>
        <w:rPr>
          <w:rFonts w:hint="eastAsia" w:ascii="宋体" w:hAnsi="宋体" w:eastAsia="宋体" w:cs="宋体"/>
          <w:sz w:val="24"/>
          <w:szCs w:val="24"/>
          <w:u w:val="single"/>
        </w:rPr>
        <w:t>月</w:t>
      </w:r>
      <w:r>
        <w:rPr>
          <w:rFonts w:hint="eastAsia" w:ascii="宋体" w:hAnsi="宋体" w:eastAsia="宋体" w:cs="宋体"/>
          <w:sz w:val="24"/>
          <w:szCs w:val="24"/>
          <w:u w:val="single"/>
          <w:lang w:eastAsia="zh-CN"/>
        </w:rPr>
        <w:t>…</w:t>
      </w:r>
      <w:r>
        <w:rPr>
          <w:rFonts w:hint="eastAsia" w:ascii="宋体" w:hAnsi="宋体" w:eastAsia="宋体" w:cs="宋体"/>
          <w:sz w:val="24"/>
          <w:szCs w:val="24"/>
          <w:u w:val="single"/>
        </w:rPr>
        <w:t>日</w:t>
      </w:r>
      <w:r>
        <w:rPr>
          <w:rFonts w:hint="eastAsia" w:ascii="宋体" w:hAnsi="宋体" w:eastAsia="宋体" w:cs="宋体"/>
          <w:sz w:val="24"/>
          <w:szCs w:val="24"/>
        </w:rPr>
        <w:t>，具体日期以甲方发出的开工报告/通知为准。乙方不能按时开工，应当于开工报告/通知载明的开工日期7天前，以书面形式向甲方提出延期开工的理由。甲方应当在接到延期开工申请后的48小时内以书面形式答复乙方。甲方在接到延期开工申请后48小时内不答复，视为同意乙方要求，工期相应顺延。甲方不同意延期要求或乙方未在规定时间内提出延期开工，工期不予顺延。合同工期总日历天数天。乙方未能按合同工期竣工验收的，每逾期一天，甲方有权要求乙方按</w:t>
      </w:r>
      <w:r>
        <w:rPr>
          <w:rFonts w:hint="eastAsia" w:ascii="宋体" w:hAnsi="宋体" w:eastAsia="宋体" w:cs="宋体"/>
          <w:sz w:val="24"/>
          <w:szCs w:val="24"/>
          <w:u w:val="single"/>
        </w:rPr>
        <w:t>合同暂定总价的 1%</w:t>
      </w:r>
      <w:r>
        <w:rPr>
          <w:rFonts w:hint="eastAsia" w:ascii="宋体" w:hAnsi="宋体" w:eastAsia="宋体" w:cs="宋体"/>
          <w:sz w:val="24"/>
          <w:szCs w:val="24"/>
        </w:rPr>
        <w:t>支付违约金，逾期达到</w:t>
      </w:r>
      <w:r>
        <w:rPr>
          <w:rFonts w:hint="eastAsia" w:ascii="宋体" w:hAnsi="宋体" w:eastAsia="宋体" w:cs="宋体"/>
          <w:sz w:val="24"/>
          <w:szCs w:val="24"/>
          <w:u w:val="single"/>
          <w:lang w:val="en-US" w:eastAsia="zh-CN"/>
        </w:rPr>
        <w:t xml:space="preserve"> 15 </w:t>
      </w:r>
      <w:r>
        <w:rPr>
          <w:rFonts w:hint="eastAsia" w:ascii="宋体" w:hAnsi="宋体" w:eastAsia="宋体" w:cs="宋体"/>
          <w:sz w:val="24"/>
          <w:szCs w:val="24"/>
        </w:rPr>
        <w:t>天及以上的，甲方有权解除合同并要求乙方支付</w:t>
      </w:r>
      <w:r>
        <w:rPr>
          <w:rFonts w:hint="eastAsia" w:ascii="宋体" w:hAnsi="宋体" w:eastAsia="宋体" w:cs="宋体"/>
          <w:sz w:val="24"/>
          <w:szCs w:val="24"/>
          <w:u w:val="single"/>
        </w:rPr>
        <w:t>合同暂定总价的20%</w:t>
      </w:r>
      <w:r>
        <w:rPr>
          <w:rFonts w:hint="eastAsia" w:ascii="宋体" w:hAnsi="宋体" w:eastAsia="宋体" w:cs="宋体"/>
          <w:sz w:val="24"/>
          <w:szCs w:val="24"/>
        </w:rPr>
        <w:t>作为违约金。</w:t>
      </w:r>
    </w:p>
    <w:p>
      <w:pPr>
        <w:keepNext w:val="0"/>
        <w:keepLines w:val="0"/>
        <w:pageBreakBefore w:val="0"/>
        <w:widowControl/>
        <w:kinsoku/>
        <w:wordWrap/>
        <w:overflowPunct/>
        <w:bidi w:val="0"/>
        <w:snapToGrid/>
        <w:spacing w:line="420" w:lineRule="exact"/>
        <w:ind w:left="0" w:firstLine="480" w:firstLineChars="200"/>
        <w:jc w:val="left"/>
        <w:textAlignment w:val="auto"/>
        <w:rPr>
          <w:rFonts w:hint="eastAsia" w:ascii="宋体" w:hAnsi="宋体" w:eastAsia="宋体" w:cs="宋体"/>
          <w:bCs/>
          <w:sz w:val="24"/>
          <w:szCs w:val="24"/>
        </w:rPr>
      </w:pPr>
      <w:r>
        <w:rPr>
          <w:rFonts w:hint="eastAsia" w:ascii="宋体" w:hAnsi="宋体" w:eastAsia="宋体" w:cs="宋体"/>
          <w:bCs/>
          <w:sz w:val="24"/>
          <w:szCs w:val="24"/>
        </w:rPr>
        <w:t>5.2乙方在施工期间应严格遵守《中华人民共和国安全生产法》、《建设工程安全生产管理条例》等法律法规以及文明施工、深夜施工、环卫和城管等规定，建立规章制度和防护措施并向甲方报备。如甲方或相关职能部门在施工过程中发现安全问题或者发出整改通知书，乙方应立即停工整改。如果逾期不整改或者整改不符合合同约定，甲方有权要求乙方支付</w:t>
      </w:r>
      <w:r>
        <w:rPr>
          <w:rFonts w:hint="eastAsia" w:ascii="宋体" w:hAnsi="宋体" w:eastAsia="宋体" w:cs="宋体"/>
          <w:bCs/>
          <w:sz w:val="24"/>
          <w:szCs w:val="24"/>
          <w:u w:val="single"/>
        </w:rPr>
        <w:t>合同暂定总价的5%/次</w:t>
      </w:r>
      <w:r>
        <w:rPr>
          <w:rFonts w:hint="eastAsia" w:ascii="宋体" w:hAnsi="宋体" w:eastAsia="宋体" w:cs="宋体"/>
          <w:bCs/>
          <w:sz w:val="24"/>
          <w:szCs w:val="24"/>
        </w:rPr>
        <w:t>作为违约金，超过三次（含三次）的，甲方有权解除合同，要求乙方支付</w:t>
      </w:r>
      <w:r>
        <w:rPr>
          <w:rFonts w:hint="eastAsia" w:ascii="宋体" w:hAnsi="宋体" w:eastAsia="宋体" w:cs="宋体"/>
          <w:bCs/>
          <w:sz w:val="24"/>
          <w:szCs w:val="24"/>
          <w:u w:val="single"/>
        </w:rPr>
        <w:t>合同暂定总价的20%</w:t>
      </w:r>
      <w:r>
        <w:rPr>
          <w:rFonts w:hint="eastAsia" w:ascii="宋体" w:hAnsi="宋体" w:eastAsia="宋体" w:cs="宋体"/>
          <w:bCs/>
          <w:sz w:val="24"/>
          <w:szCs w:val="24"/>
        </w:rPr>
        <w:t>作为违约金。由此造成的经济和法律责任，均由乙方负责。</w:t>
      </w:r>
    </w:p>
    <w:p>
      <w:pPr>
        <w:keepNext w:val="0"/>
        <w:keepLines w:val="0"/>
        <w:pageBreakBefore w:val="0"/>
        <w:widowControl/>
        <w:kinsoku/>
        <w:wordWrap/>
        <w:overflowPunct/>
        <w:bidi w:val="0"/>
        <w:snapToGrid/>
        <w:spacing w:line="420" w:lineRule="exact"/>
        <w:ind w:left="0" w:firstLine="480" w:firstLineChars="200"/>
        <w:jc w:val="left"/>
        <w:textAlignment w:val="auto"/>
        <w:rPr>
          <w:rFonts w:hint="eastAsia" w:ascii="宋体" w:hAnsi="宋体" w:eastAsia="宋体" w:cs="宋体"/>
          <w:bCs/>
          <w:sz w:val="24"/>
          <w:szCs w:val="24"/>
        </w:rPr>
      </w:pPr>
      <w:r>
        <w:rPr>
          <w:rFonts w:hint="eastAsia" w:ascii="宋体" w:hAnsi="宋体" w:eastAsia="宋体" w:cs="宋体"/>
          <w:bCs/>
          <w:sz w:val="24"/>
          <w:szCs w:val="24"/>
        </w:rPr>
        <w:t>5.3乙方应按合同及甲方提供的技术文件要求进行本项目实施和安装。乙方未经甲方同意，不得将本项目图纸泄露或转给第三人。除乙方存档需要的图纸外，乙方应于项目质量保修期满后日内将全部图纸退还给甲方。</w:t>
      </w:r>
    </w:p>
    <w:p>
      <w:pPr>
        <w:keepNext w:val="0"/>
        <w:keepLines w:val="0"/>
        <w:pageBreakBefore w:val="0"/>
        <w:widowControl/>
        <w:kinsoku/>
        <w:wordWrap/>
        <w:overflowPunct/>
        <w:bidi w:val="0"/>
        <w:snapToGrid/>
        <w:spacing w:line="420" w:lineRule="exact"/>
        <w:ind w:left="0" w:firstLine="480" w:firstLineChars="200"/>
        <w:jc w:val="left"/>
        <w:textAlignment w:val="auto"/>
        <w:rPr>
          <w:rFonts w:hint="eastAsia" w:ascii="宋体" w:hAnsi="宋体" w:eastAsia="宋体" w:cs="宋体"/>
          <w:bCs/>
          <w:sz w:val="24"/>
          <w:szCs w:val="24"/>
        </w:rPr>
      </w:pPr>
      <w:r>
        <w:rPr>
          <w:rFonts w:hint="eastAsia" w:ascii="宋体" w:hAnsi="宋体" w:eastAsia="宋体" w:cs="宋体"/>
          <w:bCs/>
          <w:sz w:val="24"/>
          <w:szCs w:val="24"/>
        </w:rPr>
        <w:t>5.4合同约定的项目，乙方不得转包、分包。否则，甲方有权单方面终止合同，并令其立即退场，由此而造成的经济损失由乙方负责赔偿。</w:t>
      </w:r>
    </w:p>
    <w:p>
      <w:pPr>
        <w:keepNext w:val="0"/>
        <w:keepLines w:val="0"/>
        <w:pageBreakBefore w:val="0"/>
        <w:widowControl/>
        <w:kinsoku/>
        <w:wordWrap/>
        <w:overflowPunct/>
        <w:bidi w:val="0"/>
        <w:snapToGrid/>
        <w:spacing w:line="420" w:lineRule="exact"/>
        <w:ind w:left="0" w:firstLine="480" w:firstLineChars="200"/>
        <w:jc w:val="left"/>
        <w:textAlignment w:val="auto"/>
        <w:rPr>
          <w:rFonts w:hint="eastAsia" w:ascii="宋体" w:hAnsi="宋体" w:eastAsia="宋体" w:cs="宋体"/>
          <w:bCs/>
          <w:sz w:val="24"/>
          <w:szCs w:val="24"/>
        </w:rPr>
      </w:pPr>
      <w:r>
        <w:rPr>
          <w:rFonts w:hint="eastAsia" w:ascii="宋体" w:hAnsi="宋体" w:eastAsia="宋体" w:cs="宋体"/>
          <w:bCs/>
          <w:sz w:val="24"/>
          <w:szCs w:val="24"/>
        </w:rPr>
        <w:t>5.5乙方不履行合同义务、或履行合同义务不符合合同约定、或违反国家、省、市行业标准的，甲方有权要求乙方限期整改。乙方逾期未完成整改的，每项每超过1日支付违约金人民币</w:t>
      </w:r>
      <w:r>
        <w:rPr>
          <w:rFonts w:hint="eastAsia" w:ascii="宋体" w:hAnsi="宋体" w:eastAsia="宋体" w:cs="宋体"/>
          <w:bCs/>
          <w:sz w:val="24"/>
          <w:szCs w:val="24"/>
          <w:u w:val="single"/>
        </w:rPr>
        <w:t>1万元</w:t>
      </w:r>
      <w:r>
        <w:rPr>
          <w:rFonts w:hint="eastAsia" w:ascii="宋体" w:hAnsi="宋体" w:eastAsia="宋体" w:cs="宋体"/>
          <w:bCs/>
          <w:sz w:val="24"/>
          <w:szCs w:val="24"/>
        </w:rPr>
        <w:t>，超过_</w:t>
      </w:r>
      <w:r>
        <w:rPr>
          <w:rFonts w:hint="eastAsia" w:ascii="宋体" w:hAnsi="宋体" w:eastAsia="宋体" w:cs="宋体"/>
          <w:bCs/>
          <w:sz w:val="24"/>
          <w:szCs w:val="24"/>
          <w:u w:val="single"/>
          <w:lang w:val="en-US" w:eastAsia="zh-CN"/>
        </w:rPr>
        <w:t>15</w:t>
      </w:r>
      <w:r>
        <w:rPr>
          <w:rFonts w:hint="eastAsia" w:ascii="宋体" w:hAnsi="宋体" w:eastAsia="宋体" w:cs="宋体"/>
          <w:bCs/>
          <w:sz w:val="24"/>
          <w:szCs w:val="24"/>
        </w:rPr>
        <w:t>_日，甲方有权解除合同并要求乙方支付</w:t>
      </w:r>
      <w:r>
        <w:rPr>
          <w:rFonts w:hint="eastAsia" w:ascii="宋体" w:hAnsi="宋体" w:eastAsia="宋体" w:cs="宋体"/>
          <w:bCs/>
          <w:sz w:val="24"/>
          <w:szCs w:val="24"/>
          <w:u w:val="single"/>
        </w:rPr>
        <w:t>合同暂定总价的20%</w:t>
      </w:r>
      <w:r>
        <w:rPr>
          <w:rFonts w:hint="eastAsia" w:ascii="宋体" w:hAnsi="宋体" w:eastAsia="宋体" w:cs="宋体"/>
          <w:bCs/>
          <w:sz w:val="24"/>
          <w:szCs w:val="24"/>
        </w:rPr>
        <w:t>作为违约金（</w:t>
      </w:r>
      <w:r>
        <w:rPr>
          <w:rFonts w:hint="eastAsia" w:ascii="宋体" w:hAnsi="宋体" w:eastAsia="宋体" w:cs="宋体"/>
          <w:sz w:val="24"/>
          <w:szCs w:val="24"/>
        </w:rPr>
        <w:t>如合同另行约定违约责任，从其约定</w:t>
      </w:r>
      <w:r>
        <w:rPr>
          <w:rFonts w:hint="eastAsia" w:ascii="宋体" w:hAnsi="宋体" w:eastAsia="宋体" w:cs="宋体"/>
          <w:bCs/>
          <w:sz w:val="24"/>
          <w:szCs w:val="24"/>
        </w:rPr>
        <w:t>）。</w:t>
      </w:r>
    </w:p>
    <w:p>
      <w:pPr>
        <w:keepNext w:val="0"/>
        <w:keepLines w:val="0"/>
        <w:pageBreakBefore w:val="0"/>
        <w:kinsoku/>
        <w:wordWrap/>
        <w:overflowPunct/>
        <w:topLinePunct/>
        <w:bidi w:val="0"/>
        <w:snapToGrid/>
        <w:spacing w:line="42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5.6乙方不得随意更换项目负责人及</w:t>
      </w:r>
      <w:r>
        <w:rPr>
          <w:rFonts w:hint="eastAsia" w:ascii="宋体" w:hAnsi="宋体" w:eastAsia="宋体" w:cs="宋体"/>
          <w:sz w:val="24"/>
          <w:szCs w:val="24"/>
          <w:lang w:val="en-US" w:eastAsia="zh-CN"/>
        </w:rPr>
        <w:t>附件6中的</w:t>
      </w:r>
      <w:r>
        <w:rPr>
          <w:rFonts w:hint="eastAsia" w:ascii="宋体" w:hAnsi="宋体" w:eastAsia="宋体" w:cs="宋体"/>
          <w:sz w:val="24"/>
          <w:szCs w:val="24"/>
        </w:rPr>
        <w:t>相关人员，如确须更换，应提前征得甲方同意。如有违反，甲方有权解除合同并要求乙方支付</w:t>
      </w:r>
      <w:r>
        <w:rPr>
          <w:rFonts w:hint="eastAsia" w:ascii="宋体" w:hAnsi="宋体" w:eastAsia="宋体" w:cs="宋体"/>
          <w:sz w:val="24"/>
          <w:szCs w:val="24"/>
          <w:u w:val="single"/>
          <w:lang w:val="en-US" w:eastAsia="zh-CN"/>
        </w:rPr>
        <w:t>5000</w:t>
      </w:r>
      <w:r>
        <w:rPr>
          <w:rFonts w:hint="eastAsia" w:ascii="宋体" w:hAnsi="宋体" w:eastAsia="宋体" w:cs="宋体"/>
          <w:sz w:val="24"/>
          <w:szCs w:val="24"/>
          <w:u w:val="single"/>
        </w:rPr>
        <w:t>元/人次</w:t>
      </w:r>
      <w:r>
        <w:rPr>
          <w:rFonts w:hint="eastAsia" w:ascii="宋体" w:hAnsi="宋体" w:eastAsia="宋体" w:cs="宋体"/>
          <w:sz w:val="24"/>
          <w:szCs w:val="24"/>
        </w:rPr>
        <w:t>作为违约金，以及赔偿由此造成的一切损失(包含质量安全事故、工期延误、增加投资等)。</w:t>
      </w: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bidi w:val="0"/>
        <w:snapToGrid/>
        <w:spacing w:line="42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5.7施工过程中，项目负责人应驻场管理，否则甲方有权要求乙方支付违约</w:t>
      </w:r>
      <w:r>
        <w:rPr>
          <w:rFonts w:hint="eastAsia" w:ascii="宋体" w:hAnsi="宋体" w:eastAsia="宋体" w:cs="宋体"/>
          <w:sz w:val="24"/>
          <w:szCs w:val="24"/>
          <w:u w:val="single"/>
          <w:lang w:val="en-US" w:eastAsia="zh-CN"/>
        </w:rPr>
        <w:t xml:space="preserve"> 1000元/天</w:t>
      </w:r>
      <w:r>
        <w:rPr>
          <w:rFonts w:hint="eastAsia" w:ascii="宋体" w:hAnsi="宋体" w:eastAsia="宋体" w:cs="宋体"/>
          <w:sz w:val="24"/>
          <w:szCs w:val="24"/>
          <w:lang w:val="en-US" w:eastAsia="zh-CN"/>
        </w:rPr>
        <w:t>，因此造成损失的，按实际发生额赔偿。</w:t>
      </w:r>
    </w:p>
    <w:p>
      <w:pPr>
        <w:pStyle w:val="28"/>
        <w:keepNext w:val="0"/>
        <w:keepLines w:val="0"/>
        <w:pageBreakBefore w:val="0"/>
        <w:kinsoku/>
        <w:wordWrap/>
        <w:overflowPunct/>
        <w:bidi w:val="0"/>
        <w:snapToGrid/>
        <w:spacing w:line="42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5.8施工过程中，乙方应负责配备现场的应急物资。具体应急物资配备详见附件应急救援物资清单。（如需）</w:t>
      </w:r>
    </w:p>
    <w:p>
      <w:pPr>
        <w:keepNext w:val="0"/>
        <w:keepLines w:val="0"/>
        <w:pageBreakBefore w:val="0"/>
        <w:kinsoku/>
        <w:wordWrap/>
        <w:overflowPunct/>
        <w:topLinePunct/>
        <w:bidi w:val="0"/>
        <w:snapToGrid/>
        <w:spacing w:line="42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5.9</w:t>
      </w:r>
      <w:r>
        <w:rPr>
          <w:rFonts w:hint="eastAsia" w:ascii="宋体" w:hAnsi="宋体" w:eastAsia="宋体" w:cs="宋体"/>
          <w:sz w:val="24"/>
          <w:szCs w:val="24"/>
        </w:rPr>
        <w:t>在合同有效期内，若乙方发生不诚信行为情形的，乙方自愿接受甲方按</w:t>
      </w:r>
      <w:r>
        <w:rPr>
          <w:rFonts w:hint="eastAsia" w:ascii="宋体" w:hAnsi="宋体" w:eastAsia="宋体" w:cs="宋体"/>
          <w:sz w:val="24"/>
          <w:szCs w:val="24"/>
          <w:lang w:eastAsia="zh-CN"/>
        </w:rPr>
        <w:t>《广州从化净水有限公司经营建设项目参建企业不诚信行为管理办法》</w:t>
      </w:r>
      <w:r>
        <w:rPr>
          <w:rFonts w:hint="eastAsia" w:ascii="宋体" w:hAnsi="宋体" w:eastAsia="宋体" w:cs="宋体"/>
          <w:sz w:val="24"/>
          <w:szCs w:val="24"/>
        </w:rPr>
        <w:t>处理</w:t>
      </w:r>
      <w:r>
        <w:rPr>
          <w:rFonts w:hint="eastAsia" w:ascii="宋体" w:hAnsi="宋体" w:eastAsia="宋体" w:cs="宋体"/>
          <w:sz w:val="24"/>
          <w:szCs w:val="24"/>
          <w:lang w:eastAsia="zh-CN"/>
        </w:rPr>
        <w:t>，具体处理标准详见附件</w:t>
      </w:r>
      <w:r>
        <w:rPr>
          <w:rFonts w:hint="eastAsia" w:ascii="宋体" w:hAnsi="宋体" w:eastAsia="宋体" w:cs="宋体"/>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第六条</w:t>
      </w:r>
      <w:r>
        <w:rPr>
          <w:rFonts w:hint="eastAsia" w:ascii="宋体" w:hAnsi="宋体" w:cs="宋体"/>
          <w:b/>
          <w:bCs/>
          <w:sz w:val="24"/>
          <w:lang w:val="en-US" w:eastAsia="zh-CN"/>
        </w:rPr>
        <w:t xml:space="preserve"> </w:t>
      </w:r>
      <w:r>
        <w:rPr>
          <w:rFonts w:hint="eastAsia" w:ascii="宋体" w:hAnsi="宋体" w:cs="宋体"/>
          <w:b/>
          <w:bCs/>
          <w:sz w:val="24"/>
        </w:rPr>
        <w:t>实施条件及管理要求</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6.1甲方提供临时设施及材料实施场地，乙方确认在签订合同前已查看过甲方所提供的场地及周围的环境，掌握所有与项目实施有关或对项目实施有影响的情况，乙方进场后因场地因素所产生的后果均由乙方负责。</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6.2施工用水用电采用以下</w:t>
      </w:r>
      <w:r>
        <w:rPr>
          <w:rFonts w:hint="eastAsia" w:ascii="宋体" w:hAnsi="宋体" w:eastAsia="宋体" w:cs="宋体"/>
          <w:sz w:val="24"/>
          <w:u w:val="single"/>
          <w:shd w:val="clear"/>
          <w:lang w:val="en-US" w:eastAsia="zh-CN"/>
        </w:rPr>
        <w:t xml:space="preserve"> （3） </w:t>
      </w:r>
      <w:r>
        <w:rPr>
          <w:rFonts w:hint="eastAsia" w:ascii="宋体" w:hAnsi="宋体" w:eastAsia="宋体" w:cs="宋体"/>
          <w:sz w:val="24"/>
        </w:rPr>
        <w:t>方式执行。</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（1）由甲方提供施工用水用电。</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（2）由甲方提供施工用水用电接口，费用按</w:t>
      </w:r>
      <w:r>
        <w:rPr>
          <w:rFonts w:hint="eastAsia" w:ascii="宋体" w:hAnsi="宋体" w:eastAsia="宋体" w:cs="宋体"/>
          <w:sz w:val="24"/>
          <w:u w:val="single"/>
        </w:rPr>
        <w:t>（</w:t>
      </w:r>
      <w:r>
        <w:rPr>
          <w:rFonts w:hint="eastAsia" w:ascii="宋体" w:hAnsi="宋体" w:eastAsia="宋体" w:cs="宋体"/>
          <w:sz w:val="24"/>
        </w:rPr>
        <w:t>月/项目）结算，由乙方向甲方或甲方下辖分公司/子公司支付。水电费用按所属供电局、自来水公司收费标准，按实计算。</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（3）由乙方自行负责。</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6.3施工时间安排：上午7：00-12：00，下午14：00-18：00，施工时间如需变动，以甲方的书面或口头通知为准。</w:t>
      </w:r>
    </w:p>
    <w:p>
      <w:pPr>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6.4进场施工人员必须严格遵守</w:t>
      </w:r>
      <w:r>
        <w:rPr>
          <w:rFonts w:hint="eastAsia" w:ascii="宋体" w:hAnsi="宋体" w:eastAsia="宋体" w:cs="宋体"/>
          <w:kern w:val="10"/>
          <w:sz w:val="24"/>
        </w:rPr>
        <w:t>污水处理厂</w:t>
      </w:r>
      <w:r>
        <w:rPr>
          <w:rFonts w:hint="eastAsia" w:ascii="宋体" w:hAnsi="宋体" w:eastAsia="宋体" w:cs="宋体"/>
          <w:sz w:val="24"/>
        </w:rPr>
        <w:t>一切规章制度。进入施工现场人员必须佩戴出入证，并自觉接受门岗检查。</w:t>
      </w:r>
    </w:p>
    <w:p>
      <w:pPr>
        <w:keepNext w:val="0"/>
        <w:keepLines w:val="0"/>
        <w:pageBreakBefore w:val="0"/>
        <w:widowControl w:val="0"/>
        <w:kinsoku/>
        <w:wordWrap/>
        <w:overflowPunct/>
        <w:topLinePunct w:val="0"/>
        <w:autoSpaceDE/>
        <w:autoSpaceDN/>
        <w:bidi w:val="0"/>
        <w:adjustRightInd/>
        <w:snapToGrid w:val="0"/>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6.5环境保护要求：</w:t>
      </w:r>
    </w:p>
    <w:p>
      <w:pPr>
        <w:keepNext w:val="0"/>
        <w:keepLines w:val="0"/>
        <w:pageBreakBefore w:val="0"/>
        <w:widowControl w:val="0"/>
        <w:kinsoku/>
        <w:wordWrap/>
        <w:overflowPunct/>
        <w:topLinePunct w:val="0"/>
        <w:autoSpaceDE/>
        <w:autoSpaceDN/>
        <w:bidi w:val="0"/>
        <w:adjustRightInd/>
        <w:snapToGrid w:val="0"/>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（1）做好施工噪声、废气、废水等控制；</w:t>
      </w:r>
    </w:p>
    <w:p>
      <w:pPr>
        <w:keepNext w:val="0"/>
        <w:keepLines w:val="0"/>
        <w:pageBreakBefore w:val="0"/>
        <w:widowControl w:val="0"/>
        <w:kinsoku/>
        <w:wordWrap/>
        <w:overflowPunct/>
        <w:topLinePunct w:val="0"/>
        <w:autoSpaceDE/>
        <w:autoSpaceDN/>
        <w:bidi w:val="0"/>
        <w:adjustRightInd/>
        <w:snapToGrid w:val="0"/>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（2）按照国家及广州市相关规定做好建筑垃圾的处理。</w:t>
      </w:r>
    </w:p>
    <w:p>
      <w:pPr>
        <w:keepNext w:val="0"/>
        <w:keepLines w:val="0"/>
        <w:pageBreakBefore w:val="0"/>
        <w:widowControl w:val="0"/>
        <w:kinsoku/>
        <w:wordWrap/>
        <w:overflowPunct/>
        <w:topLinePunct w:val="0"/>
        <w:autoSpaceDE/>
        <w:autoSpaceDN/>
        <w:bidi w:val="0"/>
        <w:adjustRightInd/>
        <w:snapToGrid w:val="0"/>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6.6按相关法律法规及甲方相关作业施工管理要求执行。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第七条</w:t>
      </w:r>
      <w:r>
        <w:rPr>
          <w:rFonts w:hint="eastAsia" w:ascii="宋体" w:hAnsi="宋体" w:cs="宋体"/>
          <w:b/>
          <w:bCs/>
          <w:sz w:val="24"/>
          <w:lang w:val="en-US" w:eastAsia="zh-CN"/>
        </w:rPr>
        <w:t xml:space="preserve"> </w:t>
      </w:r>
      <w:r>
        <w:rPr>
          <w:rFonts w:hint="eastAsia" w:ascii="宋体" w:hAnsi="宋体" w:cs="宋体"/>
          <w:b/>
          <w:bCs/>
          <w:sz w:val="24"/>
        </w:rPr>
        <w:t>材料及设备供应</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本项目承包范围内所需的设备材料、成品、未成品、运输、保管、质量等责任均由乙方承担。甲方不提供材料。</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7.1采购供应的材料、其名称、品种、型号、规格、质量等，均应符合国家、地方及行业有关规范及要求。</w:t>
      </w:r>
    </w:p>
    <w:p>
      <w:pPr>
        <w:keepNext w:val="0"/>
        <w:keepLines w:val="0"/>
        <w:pageBreakBefore w:val="0"/>
        <w:widowControl w:val="0"/>
        <w:kinsoku/>
        <w:wordWrap/>
        <w:overflowPunct/>
        <w:topLinePunct w:val="0"/>
        <w:autoSpaceDE/>
        <w:autoSpaceDN/>
        <w:bidi w:val="0"/>
        <w:adjustRightInd/>
        <w:snapToGrid/>
        <w:spacing w:line="420" w:lineRule="exact"/>
        <w:ind w:left="237" w:leftChars="0" w:hanging="237" w:hangingChars="99"/>
        <w:textAlignment w:val="auto"/>
        <w:rPr>
          <w:rFonts w:hint="eastAsia" w:ascii="宋体" w:hAnsi="宋体" w:eastAsia="宋体" w:cs="宋体"/>
          <w:sz w:val="24"/>
        </w:rPr>
      </w:pPr>
      <w:r>
        <w:rPr>
          <w:rFonts w:hint="eastAsia" w:ascii="宋体" w:hAnsi="宋体" w:eastAsia="宋体" w:cs="宋体"/>
          <w:sz w:val="24"/>
        </w:rPr>
        <w:t>7.2所有材料必须具备合格证明，并保证产品的有效性。</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7.3由于乙方提供的伪劣、假冒等所有不合格材料而导致的损失、事故及一切后果，均由乙方负责并赔偿甲方所有损失，并负责更换所有已施工的不合格材料。</w:t>
      </w:r>
    </w:p>
    <w:p>
      <w:pPr>
        <w:keepNext w:val="0"/>
        <w:keepLines w:val="0"/>
        <w:pageBreakBefore w:val="0"/>
        <w:widowControl w:val="0"/>
        <w:tabs>
          <w:tab w:val="left" w:pos="360"/>
        </w:tabs>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7.4乙方必须根据投标文件/询价响应文件（如有）上主要材料的明细（包括厂家、规格、品质等级等）提供材料。工程实施时，如发现材料不一致，甲方有权拒用，造成损失由乙方承担。</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7.5甲方有权对施工质量进行监督、检查或检验，也可自行委托第三方进行质量检验，甲方或第三方的检验结果作为最终的质量评定结果。</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80" w:firstLineChars="200"/>
        <w:textAlignment w:val="auto"/>
        <w:rPr>
          <w:rFonts w:hint="eastAsia" w:ascii="宋体" w:hAnsi="宋体" w:eastAsia="宋体" w:cs="宋体"/>
          <w:sz w:val="24"/>
        </w:rPr>
      </w:pPr>
      <w:r>
        <w:rPr>
          <w:rFonts w:hint="eastAsia" w:ascii="宋体" w:hAnsi="宋体" w:eastAsia="宋体" w:cs="宋体"/>
          <w:sz w:val="24"/>
        </w:rPr>
        <w:t>7.6承包范围之内工程所用之设备，由乙方提供。</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第八条</w:t>
      </w:r>
      <w:r>
        <w:rPr>
          <w:rFonts w:hint="eastAsia" w:ascii="宋体" w:hAnsi="宋体" w:cs="宋体"/>
          <w:b/>
          <w:bCs/>
          <w:sz w:val="24"/>
          <w:lang w:val="en-US" w:eastAsia="zh-CN"/>
        </w:rPr>
        <w:t xml:space="preserve"> </w:t>
      </w:r>
      <w:r>
        <w:rPr>
          <w:rFonts w:hint="eastAsia" w:ascii="宋体" w:hAnsi="宋体" w:cs="宋体"/>
          <w:b/>
          <w:bCs/>
          <w:sz w:val="24"/>
        </w:rPr>
        <w:t>付款及履约担保</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bCs/>
          <w:sz w:val="24"/>
          <w:u w:val="single"/>
        </w:rPr>
      </w:pPr>
      <w:r>
        <w:rPr>
          <w:rFonts w:hint="eastAsia" w:asciiTheme="minorEastAsia" w:hAnsiTheme="minorEastAsia" w:eastAsiaTheme="minorEastAsia" w:cstheme="minorEastAsia"/>
          <w:sz w:val="24"/>
        </w:rPr>
        <w:t>8.1</w:t>
      </w:r>
      <w:r>
        <w:rPr>
          <w:rFonts w:hint="eastAsia" w:asciiTheme="minorEastAsia" w:hAnsiTheme="minorEastAsia" w:eastAsiaTheme="minorEastAsia" w:cstheme="minorEastAsia"/>
          <w:bCs/>
          <w:sz w:val="24"/>
        </w:rPr>
        <w:t>预付款的支付：</w:t>
      </w:r>
      <w:r>
        <w:rPr>
          <w:rFonts w:hint="eastAsia" w:asciiTheme="minorEastAsia" w:hAnsiTheme="minorEastAsia" w:eastAsiaTheme="minorEastAsia" w:cstheme="minorEastAsia"/>
          <w:bCs/>
          <w:sz w:val="24"/>
        </w:rPr>
        <w:sym w:font="Wingdings" w:char="00A8"/>
      </w:r>
      <w:r>
        <w:rPr>
          <w:rFonts w:hint="eastAsia" w:asciiTheme="minorEastAsia" w:hAnsiTheme="minorEastAsia" w:eastAsiaTheme="minorEastAsia" w:cstheme="minorEastAsia"/>
          <w:bCs/>
          <w:sz w:val="24"/>
        </w:rPr>
        <w:t>无；</w:t>
      </w:r>
      <w:r>
        <w:rPr>
          <w:rFonts w:hint="eastAsia" w:asciiTheme="minorEastAsia" w:hAnsiTheme="minorEastAsia" w:eastAsiaTheme="minorEastAsia" w:cstheme="minorEastAsia"/>
          <w:bCs/>
          <w:sz w:val="24"/>
        </w:rPr>
        <w:sym w:font="Wingdings" w:char="00A8"/>
      </w:r>
      <w:r>
        <w:rPr>
          <w:rFonts w:hint="eastAsia" w:asciiTheme="minorEastAsia" w:hAnsiTheme="minorEastAsia" w:eastAsiaTheme="minorEastAsia" w:cstheme="minorEastAsia"/>
          <w:bCs/>
          <w:sz w:val="24"/>
        </w:rPr>
        <w:t>有,合同签订后，乙方开具等额的增值税专用发票及提交履约担保担保（如有）后 10 个工作日内，甲方支付合同暂定总价的（</w:t>
      </w:r>
      <w:r>
        <w:rPr>
          <w:rFonts w:hint="eastAsia" w:asciiTheme="minorEastAsia" w:hAnsiTheme="minorEastAsia" w:eastAsiaTheme="minorEastAsia" w:cstheme="minorEastAsia"/>
          <w:bCs/>
          <w:sz w:val="24"/>
          <w:u w:val="single"/>
        </w:rPr>
        <w:t>不得超过30%</w:t>
      </w:r>
      <w:r>
        <w:rPr>
          <w:rFonts w:hint="eastAsia" w:asciiTheme="minorEastAsia" w:hAnsiTheme="minorEastAsia" w:eastAsiaTheme="minorEastAsia" w:cstheme="minorEastAsia"/>
          <w:bCs/>
          <w:sz w:val="24"/>
        </w:rPr>
        <w:t>）即</w:t>
      </w:r>
      <w:r>
        <w:rPr>
          <w:rFonts w:hint="eastAsia" w:asciiTheme="minorEastAsia" w:hAnsiTheme="minorEastAsia" w:eastAsiaTheme="minorEastAsia" w:cstheme="minorEastAsia"/>
          <w:bCs/>
          <w:sz w:val="24"/>
          <w:u w:val="single"/>
          <w:lang w:eastAsia="zh-CN"/>
        </w:rPr>
        <w:t>…</w:t>
      </w:r>
      <w:r>
        <w:rPr>
          <w:rFonts w:hint="eastAsia" w:asciiTheme="minorEastAsia" w:hAnsiTheme="minorEastAsia" w:eastAsiaTheme="minorEastAsia" w:cstheme="minorEastAsia"/>
          <w:bCs/>
          <w:sz w:val="24"/>
          <w:u w:val="single"/>
        </w:rPr>
        <w:t>元，（大写：</w:t>
      </w:r>
      <w:r>
        <w:rPr>
          <w:rFonts w:hint="eastAsia" w:asciiTheme="minorEastAsia" w:hAnsiTheme="minorEastAsia" w:eastAsiaTheme="minorEastAsia" w:cstheme="minorEastAsia"/>
          <w:bCs/>
          <w:sz w:val="24"/>
          <w:u w:val="single"/>
          <w:lang w:eastAsia="zh-CN"/>
        </w:rPr>
        <w:t>…</w:t>
      </w:r>
      <w:r>
        <w:rPr>
          <w:rFonts w:hint="eastAsia" w:asciiTheme="minorEastAsia" w:hAnsiTheme="minorEastAsia" w:eastAsiaTheme="minorEastAsia" w:cstheme="minorEastAsia"/>
          <w:bCs/>
          <w:sz w:val="24"/>
          <w:u w:val="single"/>
        </w:rPr>
        <w:t>）</w:t>
      </w:r>
      <w:r>
        <w:rPr>
          <w:rFonts w:hint="eastAsia" w:asciiTheme="minorEastAsia" w:hAnsiTheme="minorEastAsia" w:eastAsiaTheme="minorEastAsia" w:cstheme="minorEastAsia"/>
          <w:bCs/>
          <w:sz w:val="24"/>
        </w:rPr>
        <w:t>作为预付款。若合同解除或终止，乙方</w:t>
      </w:r>
      <w:r>
        <w:rPr>
          <w:rFonts w:hint="eastAsia" w:asciiTheme="minorEastAsia" w:hAnsiTheme="minorEastAsia" w:eastAsiaTheme="minorEastAsia" w:cstheme="minorEastAsia"/>
          <w:bCs/>
          <w:sz w:val="24"/>
          <w:u w:val="none"/>
        </w:rPr>
        <w:t>在</w:t>
      </w:r>
      <w:r>
        <w:rPr>
          <w:rFonts w:hint="eastAsia" w:asciiTheme="minorEastAsia" w:hAnsiTheme="minorEastAsia" w:eastAsiaTheme="minorEastAsia" w:cstheme="minorEastAsia"/>
          <w:bCs/>
          <w:sz w:val="24"/>
          <w:u w:val="single"/>
        </w:rPr>
        <w:t xml:space="preserve"> 5 </w:t>
      </w:r>
      <w:r>
        <w:rPr>
          <w:rFonts w:hint="eastAsia" w:asciiTheme="minorEastAsia" w:hAnsiTheme="minorEastAsia" w:eastAsiaTheme="minorEastAsia" w:cstheme="minorEastAsia"/>
          <w:bCs/>
          <w:sz w:val="24"/>
        </w:rPr>
        <w:t>个工作日内返还预付款（无息）。逾期未返还，每逾期一天，乙方应按合同暂定总价的</w:t>
      </w:r>
      <w:r>
        <w:rPr>
          <w:rFonts w:hint="eastAsia" w:asciiTheme="minorEastAsia" w:hAnsiTheme="minorEastAsia" w:eastAsiaTheme="minorEastAsia" w:cstheme="minorEastAsia"/>
          <w:bCs/>
          <w:sz w:val="24"/>
          <w:u w:val="single"/>
        </w:rPr>
        <w:t>万分之五/天</w:t>
      </w:r>
      <w:r>
        <w:rPr>
          <w:rFonts w:hint="eastAsia" w:asciiTheme="minorEastAsia" w:hAnsiTheme="minorEastAsia" w:eastAsiaTheme="minorEastAsia" w:cstheme="minorEastAsia"/>
          <w:bCs/>
          <w:sz w:val="24"/>
        </w:rPr>
        <w:t>支付违约金。</w:t>
      </w:r>
    </w:p>
    <w:p>
      <w:pPr>
        <w:pStyle w:val="12"/>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1"/>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8.2</w:t>
      </w:r>
      <w:r>
        <w:rPr>
          <w:rFonts w:hint="eastAsia" w:asciiTheme="minorEastAsia" w:hAnsiTheme="minorEastAsia" w:eastAsiaTheme="minorEastAsia" w:cstheme="minorEastAsia"/>
          <w:sz w:val="24"/>
          <w:szCs w:val="24"/>
          <w:u w:val="single"/>
        </w:rPr>
        <w:t>项目验收合格后，由乙方提交申请支付资料 15 个工作日内，甲方支付</w:t>
      </w:r>
      <w:r>
        <w:rPr>
          <w:rFonts w:hint="eastAsia" w:asciiTheme="minorEastAsia" w:hAnsiTheme="minorEastAsia" w:eastAsiaTheme="minorEastAsia" w:cstheme="minorEastAsia"/>
          <w:sz w:val="24"/>
          <w:szCs w:val="24"/>
          <w:u w:val="single"/>
          <w:lang w:eastAsia="zh-CN"/>
        </w:rPr>
        <w:t>至</w:t>
      </w:r>
      <w:r>
        <w:rPr>
          <w:rFonts w:hint="eastAsia" w:asciiTheme="minorEastAsia" w:hAnsiTheme="minorEastAsia" w:eastAsiaTheme="minorEastAsia" w:cstheme="minorEastAsia"/>
          <w:sz w:val="24"/>
          <w:szCs w:val="24"/>
          <w:u w:val="single"/>
        </w:rPr>
        <w:t>合同暂定总价的</w:t>
      </w:r>
      <w:r>
        <w:rPr>
          <w:rFonts w:hint="eastAsia" w:asciiTheme="minorEastAsia" w:hAnsiTheme="minorEastAsia" w:eastAsiaTheme="minorEastAsia" w:cstheme="minorEastAsia"/>
          <w:sz w:val="24"/>
          <w:szCs w:val="24"/>
          <w:u w:val="single"/>
          <w:lang w:val="en-US" w:eastAsia="zh-CN"/>
        </w:rPr>
        <w:t>80</w:t>
      </w:r>
      <w:r>
        <w:rPr>
          <w:rFonts w:hint="eastAsia" w:asciiTheme="minorEastAsia" w:hAnsiTheme="minorEastAsia" w:eastAsiaTheme="minorEastAsia" w:cstheme="minorEastAsia"/>
          <w:sz w:val="24"/>
          <w:szCs w:val="24"/>
          <w:u w:val="single"/>
        </w:rPr>
        <w:t>％即</w:t>
      </w:r>
      <w:r>
        <w:rPr>
          <w:rFonts w:hint="eastAsia" w:asciiTheme="minorEastAsia" w:hAnsiTheme="minorEastAsia" w:eastAsiaTheme="minorEastAsia" w:cstheme="minorEastAsia"/>
          <w:sz w:val="24"/>
          <w:szCs w:val="24"/>
          <w:u w:val="single"/>
          <w:lang w:val="en-US" w:eastAsia="zh-CN"/>
        </w:rPr>
        <w:t>^</w:t>
      </w:r>
      <w:r>
        <w:rPr>
          <w:rFonts w:hint="eastAsia" w:asciiTheme="minorEastAsia" w:hAnsiTheme="minorEastAsia" w:eastAsiaTheme="minorEastAsia" w:cstheme="minorEastAsia"/>
          <w:sz w:val="24"/>
          <w:szCs w:val="24"/>
          <w:u w:val="single"/>
        </w:rPr>
        <w:t>万元给乙方。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如需）</w:t>
      </w:r>
    </w:p>
    <w:p>
      <w:pPr>
        <w:keepNext w:val="0"/>
        <w:keepLines w:val="0"/>
        <w:pageBreakBefore w:val="0"/>
        <w:widowControl w:val="0"/>
        <w:tabs>
          <w:tab w:val="left" w:pos="0"/>
        </w:tabs>
        <w:kinsoku/>
        <w:wordWrap/>
        <w:overflowPunct/>
        <w:topLinePunct w:val="0"/>
        <w:autoSpaceDE/>
        <w:autoSpaceDN/>
        <w:bidi w:val="0"/>
        <w:adjustRightInd w:val="0"/>
        <w:snapToGrid w:val="0"/>
        <w:spacing w:line="420" w:lineRule="exact"/>
        <w:ind w:firstLine="480" w:firstLineChars="200"/>
        <w:jc w:val="left"/>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8.2.1</w:t>
      </w:r>
      <w:r>
        <w:rPr>
          <w:rFonts w:hint="eastAsia" w:asciiTheme="minorEastAsia" w:hAnsiTheme="minorEastAsia" w:eastAsiaTheme="minorEastAsia" w:cstheme="minorEastAsia"/>
          <w:sz w:val="24"/>
          <w:u w:val="single"/>
          <w:lang w:val="en-US" w:eastAsia="zh-CN"/>
        </w:rPr>
        <w:t>项目验收合同后，</w:t>
      </w:r>
      <w:r>
        <w:rPr>
          <w:rFonts w:hint="eastAsia" w:asciiTheme="minorEastAsia" w:hAnsiTheme="minorEastAsia" w:eastAsiaTheme="minorEastAsia" w:cstheme="minorEastAsia"/>
          <w:sz w:val="24"/>
          <w:lang w:val="en-US" w:eastAsia="zh-CN"/>
        </w:rPr>
        <w:t>经甲方或</w:t>
      </w:r>
      <w:r>
        <w:rPr>
          <w:rFonts w:hint="eastAsia" w:asciiTheme="minorEastAsia" w:hAnsiTheme="minorEastAsia" w:eastAsiaTheme="minorEastAsia" w:cstheme="minorEastAsia"/>
          <w:sz w:val="24"/>
        </w:rPr>
        <w:t>甲方委托有资质第三方机构审核后，由乙方提交申请支付资料</w:t>
      </w:r>
      <w:r>
        <w:rPr>
          <w:rFonts w:hint="eastAsia" w:asciiTheme="minorEastAsia" w:hAnsiTheme="minorEastAsia" w:eastAsiaTheme="minorEastAsia" w:cstheme="minorEastAsia"/>
          <w:sz w:val="24"/>
          <w:u w:val="single"/>
        </w:rPr>
        <w:t xml:space="preserve"> 15 </w:t>
      </w:r>
      <w:r>
        <w:rPr>
          <w:rFonts w:hint="eastAsia" w:asciiTheme="minorEastAsia" w:hAnsiTheme="minorEastAsia" w:eastAsiaTheme="minorEastAsia" w:cstheme="minorEastAsia"/>
          <w:sz w:val="24"/>
        </w:rPr>
        <w:t>个工作日内，甲方支付至合同结算价的95%。</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1"/>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8.2.2质保期按合同第十条规定执行，质保期满后且乙方不存在违约情形，由乙方提交申请质保金退还资料</w:t>
      </w:r>
      <w:r>
        <w:rPr>
          <w:rFonts w:hint="eastAsia" w:asciiTheme="minorEastAsia" w:hAnsiTheme="minorEastAsia" w:eastAsiaTheme="minorEastAsia" w:cstheme="minorEastAsia"/>
          <w:sz w:val="24"/>
          <w:u w:val="single"/>
        </w:rPr>
        <w:t xml:space="preserve"> 15 </w:t>
      </w:r>
      <w:r>
        <w:rPr>
          <w:rFonts w:hint="eastAsia" w:asciiTheme="minorEastAsia" w:hAnsiTheme="minorEastAsia" w:eastAsiaTheme="minorEastAsia" w:cstheme="minorEastAsia"/>
          <w:sz w:val="24"/>
        </w:rPr>
        <w:t>个工作日内，甲方支付合同结算价的5％（质保金）给乙方（无息）。</w:t>
      </w:r>
    </w:p>
    <w:p>
      <w:pPr>
        <w:pStyle w:val="12"/>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1"/>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8.2.3</w:t>
      </w:r>
      <w:r>
        <w:rPr>
          <w:rFonts w:hint="eastAsia" w:asciiTheme="minorEastAsia" w:hAnsiTheme="minorEastAsia" w:eastAsiaTheme="minorEastAsia" w:cstheme="minorEastAsia"/>
          <w:sz w:val="24"/>
          <w:szCs w:val="24"/>
        </w:rPr>
        <w:t>本项目工程款的支付单位为：</w:t>
      </w:r>
      <w:r>
        <w:rPr>
          <w:rFonts w:hint="eastAsia" w:asciiTheme="minorEastAsia" w:hAnsiTheme="minorEastAsia" w:eastAsiaTheme="minorEastAsia" w:cstheme="minorEastAsia"/>
          <w:sz w:val="24"/>
          <w:szCs w:val="24"/>
          <w:u w:val="single"/>
          <w:lang w:val="en-US" w:eastAsia="zh-CN"/>
        </w:rPr>
        <w:t>广州从化净水有限公司</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8.3乙方收款账户：</w:t>
      </w:r>
      <w:r>
        <w:rPr>
          <w:rFonts w:hint="eastAsia" w:asciiTheme="minorEastAsia" w:hAnsiTheme="minorEastAsia" w:eastAsiaTheme="minorEastAsia" w:cstheme="minorEastAsia"/>
          <w:sz w:val="24"/>
          <w:u w:val="single"/>
          <w:lang w:eastAsia="zh-CN"/>
        </w:rPr>
        <w:t>…</w:t>
      </w:r>
      <w:r>
        <w:rPr>
          <w:rFonts w:hint="eastAsia" w:asciiTheme="minorEastAsia" w:hAnsiTheme="minorEastAsia" w:eastAsiaTheme="minorEastAsia" w:cstheme="minorEastAsia"/>
          <w:sz w:val="24"/>
          <w:u w:val="single"/>
        </w:rPr>
        <w:t>；</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收款账号：</w:t>
      </w:r>
      <w:r>
        <w:rPr>
          <w:rFonts w:hint="eastAsia" w:asciiTheme="minorEastAsia" w:hAnsiTheme="minorEastAsia" w:eastAsiaTheme="minorEastAsia" w:cstheme="minorEastAsia"/>
          <w:sz w:val="24"/>
          <w:u w:val="single"/>
          <w:lang w:eastAsia="zh-CN"/>
        </w:rPr>
        <w:t>…</w:t>
      </w:r>
      <w:r>
        <w:rPr>
          <w:rFonts w:hint="eastAsia" w:asciiTheme="minorEastAsia" w:hAnsiTheme="minorEastAsia" w:eastAsiaTheme="minorEastAsia" w:cstheme="minorEastAsia"/>
          <w:sz w:val="24"/>
          <w:u w:val="single"/>
        </w:rPr>
        <w:t>；</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开户行：</w:t>
      </w:r>
      <w:r>
        <w:rPr>
          <w:rFonts w:hint="eastAsia" w:asciiTheme="minorEastAsia" w:hAnsiTheme="minorEastAsia" w:eastAsiaTheme="minorEastAsia" w:cstheme="minorEastAsia"/>
          <w:sz w:val="24"/>
          <w:u w:val="single"/>
          <w:lang w:eastAsia="zh-CN"/>
        </w:rPr>
        <w:t>…</w:t>
      </w:r>
      <w:r>
        <w:rPr>
          <w:rFonts w:hint="eastAsia" w:asciiTheme="minorEastAsia" w:hAnsiTheme="minorEastAsia" w:eastAsiaTheme="minorEastAsia" w:cstheme="minorEastAsia"/>
          <w:sz w:val="24"/>
          <w:u w:val="single"/>
        </w:rPr>
        <w:t>；</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8.4乙方在收款前需提交等额增值税专用发票给甲方。增值税专用发票信息：</w:t>
      </w:r>
    </w:p>
    <w:p>
      <w:pPr>
        <w:keepNext w:val="0"/>
        <w:keepLines w:val="0"/>
        <w:pageBreakBefore w:val="0"/>
        <w:widowControl w:val="0"/>
        <w:kinsoku/>
        <w:wordWrap/>
        <w:overflowPunct/>
        <w:topLinePunct w:val="0"/>
        <w:autoSpaceDE/>
        <w:autoSpaceDN/>
        <w:bidi w:val="0"/>
        <w:spacing w:line="420" w:lineRule="exact"/>
        <w:ind w:left="0" w:leftChars="0" w:firstLine="480" w:firstLineChars="200"/>
        <w:jc w:val="both"/>
        <w:textAlignment w:val="auto"/>
        <w:outlineLvl w:val="0"/>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u w:val="single"/>
          <w:lang w:val="en-US" w:eastAsia="zh-CN"/>
        </w:rPr>
        <w:t>名称:广州从化净水有限公司</w:t>
      </w:r>
    </w:p>
    <w:p>
      <w:pPr>
        <w:keepNext w:val="0"/>
        <w:keepLines w:val="0"/>
        <w:pageBreakBefore w:val="0"/>
        <w:widowControl w:val="0"/>
        <w:kinsoku/>
        <w:wordWrap/>
        <w:overflowPunct/>
        <w:topLinePunct w:val="0"/>
        <w:autoSpaceDE/>
        <w:autoSpaceDN/>
        <w:bidi w:val="0"/>
        <w:spacing w:line="420" w:lineRule="exact"/>
        <w:ind w:left="0" w:leftChars="0" w:firstLine="480" w:firstLineChars="200"/>
        <w:jc w:val="both"/>
        <w:textAlignment w:val="auto"/>
        <w:outlineLvl w:val="0"/>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u w:val="single"/>
          <w:lang w:val="en-US" w:eastAsia="zh-CN"/>
        </w:rPr>
        <w:t>税号:91440101304391717G</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szCs w:val="24"/>
          <w:u w:val="single"/>
          <w:lang w:val="en-US" w:eastAsia="zh-CN"/>
        </w:rPr>
        <w:t>地址:广州市从化温泉镇冲口路7号</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8.5履约担保：</w:t>
      </w:r>
      <w:bookmarkStart w:id="168" w:name="_GoBack"/>
      <w:bookmarkEnd w:id="168"/>
      <w:r>
        <w:rPr>
          <w:rFonts w:hint="eastAsia" w:asciiTheme="minorEastAsia" w:hAnsiTheme="minorEastAsia" w:eastAsiaTheme="minorEastAsia" w:cstheme="minorEastAsia"/>
          <w:sz w:val="24"/>
          <w:szCs w:val="24"/>
        </w:rPr>
        <w:sym w:font="Wingdings 2" w:char="00A3"/>
      </w:r>
      <w:r>
        <w:rPr>
          <w:rFonts w:hint="eastAsia" w:asciiTheme="minorEastAsia" w:hAnsiTheme="minorEastAsia" w:eastAsiaTheme="minorEastAsia" w:cstheme="minorEastAsia"/>
          <w:bCs/>
          <w:sz w:val="24"/>
          <w:szCs w:val="24"/>
        </w:rPr>
        <w:t>无</w:t>
      </w:r>
      <w:r>
        <w:rPr>
          <w:rFonts w:hint="eastAsia" w:asciiTheme="minorEastAsia" w:hAnsiTheme="minorEastAsia" w:eastAsiaTheme="minorEastAsia" w:cstheme="minorEastAsia"/>
          <w:bCs/>
          <w:sz w:val="24"/>
          <w:szCs w:val="24"/>
          <w:shd w:val="clear"/>
        </w:rPr>
        <w:t>；</w:t>
      </w:r>
      <w:r>
        <w:rPr>
          <w:rFonts w:hint="eastAsia" w:asciiTheme="minorEastAsia" w:hAnsiTheme="minorEastAsia" w:eastAsiaTheme="minorEastAsia" w:cstheme="minorEastAsia"/>
          <w:sz w:val="24"/>
          <w:szCs w:val="24"/>
          <w:shd w:val="clear"/>
        </w:rPr>
        <w:sym w:font="Wingdings 2" w:char="00A3"/>
      </w:r>
      <w:r>
        <w:rPr>
          <w:rFonts w:hint="eastAsia" w:asciiTheme="minorEastAsia" w:hAnsiTheme="minorEastAsia" w:eastAsiaTheme="minorEastAsia" w:cstheme="minorEastAsia"/>
          <w:sz w:val="24"/>
          <w:szCs w:val="24"/>
          <w:shd w:val="clear"/>
        </w:rPr>
        <w:t>有,</w:t>
      </w:r>
      <w:r>
        <w:rPr>
          <w:rFonts w:hint="eastAsia" w:asciiTheme="minorEastAsia" w:hAnsiTheme="minorEastAsia" w:eastAsiaTheme="minorEastAsia" w:cstheme="minorEastAsia"/>
          <w:sz w:val="24"/>
          <w:szCs w:val="24"/>
        </w:rPr>
        <w:t>本合同签订后10日内</w:t>
      </w:r>
      <w:r>
        <w:rPr>
          <w:rFonts w:hint="eastAsia" w:asciiTheme="minorEastAsia" w:hAnsiTheme="minorEastAsia" w:eastAsiaTheme="minorEastAsia" w:cstheme="minorEastAsia"/>
          <w:sz w:val="24"/>
          <w:szCs w:val="24"/>
          <w:u w:val="single"/>
        </w:rPr>
        <w:t>以合同暂定总价的10%作为履约保证金，</w:t>
      </w:r>
      <w:r>
        <w:rPr>
          <w:rFonts w:hint="eastAsia" w:asciiTheme="minorEastAsia" w:hAnsiTheme="minorEastAsia" w:eastAsiaTheme="minorEastAsia" w:cstheme="minorEastAsia"/>
          <w:sz w:val="24"/>
          <w:szCs w:val="24"/>
        </w:rPr>
        <w:t>金额为：</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u w:val="single"/>
        </w:rPr>
        <w:t>（大写人民币：</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rPr>
        <w:t>），</w:t>
      </w:r>
      <w:r>
        <w:rPr>
          <w:rFonts w:hint="eastAsia" w:asciiTheme="minorEastAsia" w:hAnsiTheme="minorEastAsia" w:eastAsiaTheme="minorEastAsia" w:cstheme="minorEastAsia"/>
          <w:sz w:val="24"/>
          <w:szCs w:val="24"/>
        </w:rPr>
        <w:t>未按时提供的，甲方有权解除合同并要求乙方支付</w:t>
      </w:r>
      <w:r>
        <w:rPr>
          <w:rFonts w:hint="eastAsia" w:asciiTheme="minorEastAsia" w:hAnsiTheme="minorEastAsia" w:eastAsiaTheme="minorEastAsia" w:cstheme="minorEastAsia"/>
          <w:sz w:val="24"/>
          <w:szCs w:val="24"/>
          <w:u w:val="single"/>
        </w:rPr>
        <w:t>合同暂定总价20%</w:t>
      </w:r>
      <w:r>
        <w:rPr>
          <w:rFonts w:hint="eastAsia" w:asciiTheme="minorEastAsia" w:hAnsiTheme="minorEastAsia" w:eastAsiaTheme="minorEastAsia" w:cstheme="minorEastAsia"/>
          <w:sz w:val="24"/>
          <w:szCs w:val="24"/>
        </w:rPr>
        <w:t>作为违约金。</w:t>
      </w:r>
    </w:p>
    <w:p>
      <w:pPr>
        <w:pStyle w:val="21"/>
        <w:keepNext w:val="0"/>
        <w:keepLines w:val="0"/>
        <w:pageBreakBefore w:val="0"/>
        <w:widowControl w:val="0"/>
        <w:kinsoku/>
        <w:wordWrap/>
        <w:overflowPunct/>
        <w:topLinePunct w:val="0"/>
        <w:autoSpaceDE/>
        <w:autoSpaceDN/>
        <w:bidi w:val="0"/>
        <w:spacing w:before="0" w:beforeAutospacing="0" w:after="0" w:afterAutospacing="0" w:line="420" w:lineRule="exac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rPr>
        <w:t>8.5.1</w:t>
      </w:r>
      <w:r>
        <w:rPr>
          <w:rFonts w:hint="eastAsia" w:asciiTheme="minorEastAsia" w:hAnsiTheme="minorEastAsia" w:eastAsiaTheme="minorEastAsia" w:cstheme="minorEastAsia"/>
        </w:rPr>
        <w:t>履约担保按以下任一种形式提供：</w:t>
      </w:r>
    </w:p>
    <w:p>
      <w:pPr>
        <w:pStyle w:val="21"/>
        <w:keepNext w:val="0"/>
        <w:keepLines w:val="0"/>
        <w:pageBreakBefore w:val="0"/>
        <w:widowControl w:val="0"/>
        <w:kinsoku/>
        <w:wordWrap/>
        <w:overflowPunct/>
        <w:topLinePunct w:val="0"/>
        <w:autoSpaceDE/>
        <w:autoSpaceDN/>
        <w:bidi w:val="0"/>
        <w:spacing w:before="0" w:beforeAutospacing="0" w:after="0" w:afterAutospacing="0" w:line="420" w:lineRule="exac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（1）符合甲方要求（详见附件7保函格式）的银行独立保函，</w:t>
      </w:r>
    </w:p>
    <w:p>
      <w:pPr>
        <w:pStyle w:val="21"/>
        <w:keepNext w:val="0"/>
        <w:keepLines w:val="0"/>
        <w:pageBreakBefore w:val="0"/>
        <w:widowControl w:val="0"/>
        <w:kinsoku/>
        <w:wordWrap/>
        <w:overflowPunct/>
        <w:topLinePunct w:val="0"/>
        <w:autoSpaceDE/>
        <w:autoSpaceDN/>
        <w:bidi w:val="0"/>
        <w:spacing w:before="0" w:beforeAutospacing="0" w:after="0" w:afterAutospacing="0" w:line="420" w:lineRule="exac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（2）现金转账至甲方以下指定账户：</w:t>
      </w:r>
    </w:p>
    <w:p>
      <w:pPr>
        <w:keepNext w:val="0"/>
        <w:keepLines w:val="0"/>
        <w:pageBreakBefore w:val="0"/>
        <w:widowControl w:val="0"/>
        <w:tabs>
          <w:tab w:val="left" w:pos="1995"/>
        </w:tabs>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户名：</w:t>
      </w:r>
      <w:r>
        <w:rPr>
          <w:rFonts w:hint="eastAsia" w:asciiTheme="minorEastAsia" w:hAnsiTheme="minorEastAsia" w:eastAsiaTheme="minorEastAsia" w:cstheme="minorEastAsia"/>
          <w:bCs/>
          <w:sz w:val="24"/>
          <w:lang w:eastAsia="zh-CN"/>
        </w:rPr>
        <w:t>广州从化净水</w:t>
      </w:r>
      <w:r>
        <w:rPr>
          <w:rFonts w:hint="eastAsia" w:asciiTheme="minorEastAsia" w:hAnsiTheme="minorEastAsia" w:eastAsiaTheme="minorEastAsia" w:cstheme="minorEastAsia"/>
          <w:bCs/>
          <w:sz w:val="24"/>
        </w:rPr>
        <w:t>有限公司</w:t>
      </w:r>
    </w:p>
    <w:p>
      <w:pPr>
        <w:keepNext w:val="0"/>
        <w:keepLines w:val="0"/>
        <w:pageBreakBefore w:val="0"/>
        <w:widowControl w:val="0"/>
        <w:tabs>
          <w:tab w:val="left" w:pos="1995"/>
        </w:tabs>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账号：</w:t>
      </w:r>
      <w:r>
        <w:rPr>
          <w:rFonts w:hint="eastAsia" w:asciiTheme="minorEastAsia" w:hAnsiTheme="minorEastAsia" w:eastAsiaTheme="minorEastAsia" w:cstheme="minorEastAsia"/>
          <w:sz w:val="24"/>
        </w:rPr>
        <w:t>3602 0562 0920 0103 696</w:t>
      </w:r>
    </w:p>
    <w:p>
      <w:pPr>
        <w:keepNext w:val="0"/>
        <w:keepLines w:val="0"/>
        <w:pageBreakBefore w:val="0"/>
        <w:widowControl w:val="0"/>
        <w:tabs>
          <w:tab w:val="left" w:pos="1995"/>
        </w:tabs>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开户行：</w:t>
      </w:r>
      <w:r>
        <w:rPr>
          <w:rFonts w:hint="eastAsia" w:asciiTheme="minorEastAsia" w:hAnsiTheme="minorEastAsia" w:eastAsiaTheme="minorEastAsia" w:cstheme="minorEastAsia"/>
          <w:sz w:val="24"/>
        </w:rPr>
        <w:t>工商银行广州从化荔香支行</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8.5.2履约担保的担保期限和返还</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履约银行保函（或现金履约保证金）的担保期限：从提供履约担保（或转账成功）之日起至合同履行完成。</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履约银行保函在合同履行完成后，由乙方提出申请，甲方在28日内返还，不支付利息：</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延长担保期限。乙方以履约银行保函形式提交履约保证金的，在银行保函到期前，乙方应提前</w:t>
      </w:r>
      <w:r>
        <w:rPr>
          <w:rFonts w:hint="eastAsia" w:asciiTheme="minorEastAsia" w:hAnsiTheme="minorEastAsia" w:eastAsiaTheme="minorEastAsia" w:cstheme="minorEastAsia"/>
          <w:sz w:val="24"/>
          <w:u w:val="single"/>
        </w:rPr>
        <w:t xml:space="preserve"> 7 </w:t>
      </w:r>
      <w:r>
        <w:rPr>
          <w:rFonts w:hint="eastAsia" w:asciiTheme="minorEastAsia" w:hAnsiTheme="minorEastAsia" w:eastAsiaTheme="minorEastAsia" w:cstheme="minorEastAsia"/>
          <w:sz w:val="24"/>
        </w:rPr>
        <w:t>日向甲方提交新的保函以替换即将到期的保函。如乙方未及时提交的，甲方有权直接要求担保银行支付其担保的全部金额并解除合同。</w:t>
      </w:r>
    </w:p>
    <w:p>
      <w:pPr>
        <w:pStyle w:val="21"/>
        <w:keepNext w:val="0"/>
        <w:keepLines w:val="0"/>
        <w:pageBreakBefore w:val="0"/>
        <w:widowControl w:val="0"/>
        <w:kinsoku/>
        <w:wordWrap/>
        <w:overflowPunct/>
        <w:topLinePunct w:val="0"/>
        <w:autoSpaceDE/>
        <w:autoSpaceDN/>
        <w:bidi w:val="0"/>
        <w:spacing w:before="0" w:beforeAutospacing="0" w:after="0" w:afterAutospacing="0" w:line="420" w:lineRule="exact"/>
        <w:ind w:firstLine="480" w:firstLineChars="200"/>
        <w:textAlignment w:val="auto"/>
        <w:rPr>
          <w:rFonts w:hint="eastAsia" w:asciiTheme="minorEastAsia" w:hAnsiTheme="minorEastAsia" w:eastAsiaTheme="minorEastAsia" w:cstheme="minorEastAsia"/>
          <w:color w:val="auto"/>
          <w:u w:val="single"/>
        </w:rPr>
      </w:pP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lang w:val="en-US" w:eastAsia="zh-CN"/>
        </w:rPr>
        <w:t>4</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现金履约保证金的退还：合同履行完成后，由乙方提出申请，甲方在</w:t>
      </w:r>
      <w:r>
        <w:rPr>
          <w:rFonts w:hint="eastAsia" w:asciiTheme="minorEastAsia" w:hAnsiTheme="minorEastAsia" w:eastAsiaTheme="minorEastAsia" w:cstheme="minorEastAsia"/>
          <w:color w:val="auto"/>
          <w:u w:val="single"/>
        </w:rPr>
        <w:t>28日</w:t>
      </w:r>
      <w:r>
        <w:rPr>
          <w:rFonts w:hint="eastAsia" w:asciiTheme="minorEastAsia" w:hAnsiTheme="minorEastAsia" w:eastAsiaTheme="minorEastAsia" w:cstheme="minorEastAsia"/>
          <w:color w:val="auto"/>
        </w:rPr>
        <w:t>内将剩余保证金（无息）返还。</w:t>
      </w:r>
    </w:p>
    <w:p>
      <w:pPr>
        <w:keepNext w:val="0"/>
        <w:keepLines w:val="0"/>
        <w:pageBreakBefore w:val="0"/>
        <w:widowControl w:val="0"/>
        <w:kinsoku/>
        <w:wordWrap/>
        <w:overflowPunct/>
        <w:topLinePunct w:val="0"/>
        <w:autoSpaceDE/>
        <w:autoSpaceDN/>
        <w:bidi w:val="0"/>
        <w:spacing w:line="420" w:lineRule="exact"/>
        <w:ind w:firstLine="48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8.5.3甲方按本合同规定提取履约担保金额后，乙方应在收到甲方通知后</w:t>
      </w:r>
      <w:r>
        <w:rPr>
          <w:rFonts w:hint="eastAsia" w:asciiTheme="minorEastAsia" w:hAnsiTheme="minorEastAsia" w:eastAsiaTheme="minorEastAsia" w:cstheme="minorEastAsia"/>
          <w:sz w:val="24"/>
          <w:u w:val="single"/>
        </w:rPr>
        <w:t xml:space="preserve"> 7 </w:t>
      </w:r>
      <w:r>
        <w:rPr>
          <w:rFonts w:hint="eastAsia" w:asciiTheme="minorEastAsia" w:hAnsiTheme="minorEastAsia" w:eastAsiaTheme="minorEastAsia" w:cstheme="minorEastAsia"/>
          <w:sz w:val="24"/>
        </w:rPr>
        <w:t>日内补足数额，逾期未补足的，则甲方有权提取履约担保的全部余额并解除合同。</w:t>
      </w:r>
    </w:p>
    <w:p>
      <w:pPr>
        <w:keepNext w:val="0"/>
        <w:keepLines w:val="0"/>
        <w:pageBreakBefore w:val="0"/>
        <w:widowControl w:val="0"/>
        <w:tabs>
          <w:tab w:val="left" w:pos="851"/>
        </w:tabs>
        <w:kinsoku/>
        <w:wordWrap/>
        <w:overflowPunct/>
        <w:topLinePunct w:val="0"/>
        <w:autoSpaceDE/>
        <w:autoSpaceDN/>
        <w:bidi w:val="0"/>
        <w:adjustRightInd w:val="0"/>
        <w:snapToGrid w:val="0"/>
        <w:spacing w:line="420" w:lineRule="exact"/>
        <w:ind w:firstLine="480" w:firstLineChars="200"/>
        <w:jc w:val="left"/>
        <w:textAlignment w:val="auto"/>
        <w:outlineLvl w:val="1"/>
        <w:rPr>
          <w:rFonts w:hint="eastAsia" w:asciiTheme="minorEastAsia" w:hAnsiTheme="minorEastAsia" w:eastAsiaTheme="minorEastAsia" w:cstheme="minorEastAsia"/>
          <w:bCs/>
          <w:sz w:val="24"/>
          <w:bdr w:val="single" w:color="auto" w:sz="4" w:space="0"/>
        </w:rPr>
      </w:pPr>
      <w:r>
        <w:rPr>
          <w:rFonts w:hint="eastAsia" w:asciiTheme="minorEastAsia" w:hAnsiTheme="minorEastAsia" w:eastAsiaTheme="minorEastAsia" w:cstheme="minorEastAsia"/>
          <w:sz w:val="24"/>
        </w:rPr>
        <w:t>8.6付款方式：</w:t>
      </w:r>
      <w:r>
        <w:rPr>
          <w:rFonts w:hint="eastAsia" w:asciiTheme="minorEastAsia" w:hAnsiTheme="minorEastAsia" w:eastAsiaTheme="minorEastAsia" w:cstheme="minorEastAsia"/>
          <w:sz w:val="24"/>
        </w:rPr>
        <w:sym w:font="Wingdings" w:char="00FE"/>
      </w:r>
      <w:r>
        <w:rPr>
          <w:rFonts w:hint="eastAsia" w:asciiTheme="minorEastAsia" w:hAnsiTheme="minorEastAsia" w:eastAsiaTheme="minorEastAsia" w:cstheme="minorEastAsia"/>
          <w:sz w:val="24"/>
        </w:rPr>
        <w:t>网银支付；</w:t>
      </w:r>
      <w:r>
        <w:rPr>
          <w:rFonts w:hint="eastAsia" w:asciiTheme="minorEastAsia" w:hAnsiTheme="minorEastAsia" w:eastAsiaTheme="minorEastAsia" w:cstheme="minorEastAsia"/>
          <w:sz w:val="24"/>
        </w:rPr>
        <w:sym w:font="Wingdings" w:char="00A8"/>
      </w:r>
      <w:r>
        <w:rPr>
          <w:rFonts w:hint="eastAsia" w:asciiTheme="minorEastAsia" w:hAnsiTheme="minorEastAsia" w:eastAsiaTheme="minorEastAsia" w:cstheme="minorEastAsia"/>
          <w:sz w:val="24"/>
        </w:rPr>
        <w:t>支票；</w:t>
      </w:r>
      <w:r>
        <w:rPr>
          <w:rFonts w:hint="eastAsia" w:asciiTheme="minorEastAsia" w:hAnsiTheme="minorEastAsia" w:eastAsiaTheme="minorEastAsia" w:cstheme="minorEastAsia"/>
          <w:sz w:val="24"/>
        </w:rPr>
        <w:sym w:font="Wingdings" w:char="00A8"/>
      </w:r>
      <w:r>
        <w:rPr>
          <w:rFonts w:hint="eastAsia" w:asciiTheme="minorEastAsia" w:hAnsiTheme="minorEastAsia" w:eastAsiaTheme="minorEastAsia" w:cstheme="minorEastAsia"/>
          <w:sz w:val="24"/>
        </w:rPr>
        <w:t>其他：</w:t>
      </w:r>
    </w:p>
    <w:p>
      <w:pPr>
        <w:pStyle w:val="12"/>
        <w:keepNext w:val="0"/>
        <w:keepLines w:val="0"/>
        <w:pageBreakBefore w:val="0"/>
        <w:widowControl w:val="0"/>
        <w:kinsoku/>
        <w:wordWrap/>
        <w:overflowPunct/>
        <w:topLinePunct w:val="0"/>
        <w:autoSpaceDE/>
        <w:autoSpaceDN/>
        <w:bidi w:val="0"/>
        <w:spacing w:line="42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（建议采用网银支付</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szCs w:val="24"/>
        </w:rPr>
        <w:t>支票两种形式</w:t>
      </w:r>
      <w:r>
        <w:rPr>
          <w:rFonts w:hint="eastAsia" w:asciiTheme="minorEastAsia" w:hAnsiTheme="minorEastAsia" w:eastAsiaTheme="minorEastAsia" w:cstheme="minorEastAsia"/>
          <w:sz w:val="24"/>
        </w:rPr>
        <w:t>中之一</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第九条</w:t>
      </w:r>
      <w:r>
        <w:rPr>
          <w:rFonts w:hint="eastAsia" w:ascii="宋体" w:hAnsi="宋体" w:cs="宋体"/>
          <w:b/>
          <w:bCs/>
          <w:sz w:val="24"/>
          <w:lang w:val="en-US" w:eastAsia="zh-CN"/>
        </w:rPr>
        <w:t xml:space="preserve"> </w:t>
      </w:r>
      <w:r>
        <w:rPr>
          <w:rFonts w:hint="eastAsia" w:ascii="宋体" w:hAnsi="宋体" w:cs="宋体"/>
          <w:b/>
          <w:bCs/>
          <w:sz w:val="24"/>
        </w:rPr>
        <w:t>竣工验收</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9.1乙方应在工程完工后30天内将经甲方审核的完整竣工资料（含竣工图）和竣工验收报告各</w:t>
      </w:r>
      <w:r>
        <w:rPr>
          <w:rFonts w:hint="eastAsia" w:ascii="宋体" w:hAnsi="宋体" w:eastAsia="宋体" w:cs="宋体"/>
          <w:sz w:val="24"/>
          <w:u w:val="single"/>
        </w:rPr>
        <w:t>一式四份</w:t>
      </w:r>
      <w:r>
        <w:rPr>
          <w:rFonts w:hint="eastAsia" w:ascii="宋体" w:hAnsi="宋体" w:eastAsia="宋体" w:cs="宋体"/>
          <w:sz w:val="24"/>
        </w:rPr>
        <w:t>交甲方，不按时报送工程竣工资料的，每逾期一天，甲方要求乙方支付</w:t>
      </w:r>
      <w:r>
        <w:rPr>
          <w:rFonts w:hint="eastAsia" w:ascii="宋体" w:hAnsi="宋体" w:eastAsia="宋体" w:cs="宋体"/>
          <w:sz w:val="24"/>
          <w:u w:val="single"/>
        </w:rPr>
        <w:t>合同暂定总价</w:t>
      </w:r>
      <w:r>
        <w:rPr>
          <w:rFonts w:hint="eastAsia" w:ascii="宋体" w:hAnsi="宋体" w:eastAsia="宋体" w:cs="宋体"/>
          <w:bCs/>
          <w:sz w:val="24"/>
          <w:u w:val="single"/>
        </w:rPr>
        <w:t>万分之五/天</w:t>
      </w:r>
      <w:r>
        <w:rPr>
          <w:rFonts w:hint="eastAsia" w:ascii="宋体" w:hAnsi="宋体" w:eastAsia="宋体" w:cs="宋体"/>
          <w:sz w:val="24"/>
        </w:rPr>
        <w:t>，并在支付合同款时抵扣。</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9.2甲方收到完整的竣工验收资料（完整的竣工验收资料：施工方案、开工/竣工报告、安全备案整套资料、本合同书、询价文件/响应文件、中标通知书/发包通知书/委托书、工程预算送审报告、工程结算书/签证记录、备件开箱记录表或送货单、竣工图等，如有必须提供）和竣工验收报告后20天内组织有关单位进行验收，工程竣工验收严格按国家、省、市、部门有关文件执行，并在验收后10天内给予认可或提出修改意见。乙方按要求修改，并承担修改的费用。</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9.3工程竣工验收通过，乙方送交完整的竣工验收资料和竣工验收报告的日期为实际竣工日期。工程按甲方要求修改后通过竣工验收的，实际竣工日期为乙方修改后提请甲方验收的日期。</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9.4竣工档案的整理和移交</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乙方应参照国家《城市建设档案管理规定》、《广州市城市建设档案管理办法》和甲方有关整理工程档案的要求，在工程施工期间及时收集、汇总、整理、编制竣工档案，并于工程竣工验收后按下款约定向甲方完整移交如下竣工档案：</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（a）竣工文件资料、竣工图档案（原件）各一式四份；</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（b）与本款（a）项内容相同的电子版档案一式二份；</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2）乙方移交竣工档案的时限：乙方应于工程竣工验收后30天内将竣工档案提交甲方签认。乙方应于甲方签认后10天内将竣工档案移交给甲方归档并同时移交有关归档的证明文件。甲方经审查合格的，应在收到竣工档案后10天内签署档案验收意见；不合格的，乙方应按甲方要求限期补正，直至合格为止。乙方超过本条规定的时限，每逾期一天支付</w:t>
      </w:r>
      <w:r>
        <w:rPr>
          <w:rFonts w:hint="eastAsia" w:ascii="宋体" w:hAnsi="宋体" w:eastAsia="宋体" w:cs="宋体"/>
          <w:sz w:val="24"/>
          <w:u w:val="single"/>
        </w:rPr>
        <w:t>合同暂定总价</w:t>
      </w:r>
      <w:r>
        <w:rPr>
          <w:rFonts w:hint="eastAsia" w:ascii="宋体" w:hAnsi="宋体" w:eastAsia="宋体" w:cs="宋体"/>
          <w:bCs/>
          <w:sz w:val="24"/>
          <w:u w:val="single"/>
        </w:rPr>
        <w:t>万分之五/天</w:t>
      </w:r>
      <w:r>
        <w:rPr>
          <w:rFonts w:hint="eastAsia" w:ascii="宋体" w:hAnsi="宋体" w:eastAsia="宋体" w:cs="宋体"/>
          <w:sz w:val="24"/>
        </w:rPr>
        <w:t>违约金。</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（3）电子版竣工图的编制，以甲方提供的电子版施工图为基础。乙方在移交竣工档案时，应一并移交甲方提供的电子版施工图。</w:t>
      </w:r>
    </w:p>
    <w:p>
      <w:pPr>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电子版施工图和电子版竣工图的知识产权归属甲方所有，非经甲方许可，乙方不得以任何方式复制、备份、转让和利用。否则，由此引起的任何纠纷和责任由乙方承担。</w:t>
      </w:r>
    </w:p>
    <w:p>
      <w:pPr>
        <w:pStyle w:val="28"/>
        <w:keepNext w:val="0"/>
        <w:keepLines w:val="0"/>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u w:val="single"/>
          <w:lang w:val="en-US" w:eastAsia="zh-CN"/>
        </w:rPr>
      </w:pPr>
      <w:r>
        <w:rPr>
          <w:rFonts w:hint="eastAsia" w:ascii="宋体" w:hAnsi="宋体" w:eastAsia="宋体" w:cs="宋体"/>
          <w:lang w:val="en-US" w:eastAsia="zh-CN"/>
        </w:rPr>
        <w:t>9.5</w:t>
      </w:r>
      <w:r>
        <w:rPr>
          <w:rFonts w:hint="eastAsia" w:ascii="宋体" w:hAnsi="宋体" w:eastAsia="宋体" w:cs="宋体"/>
        </w:rPr>
        <w:t>本合同竣工验收结算单位为</w:t>
      </w:r>
      <w:r>
        <w:rPr>
          <w:rFonts w:hint="eastAsia" w:ascii="宋体" w:hAnsi="宋体" w:eastAsia="宋体" w:cs="宋体"/>
          <w:u w:val="single"/>
          <w:lang w:eastAsia="zh-CN"/>
        </w:rPr>
        <w:t>：</w:t>
      </w:r>
      <w:r>
        <w:rPr>
          <w:rFonts w:hint="eastAsia" w:ascii="宋体" w:hAnsi="宋体" w:eastAsia="宋体" w:cs="宋体"/>
          <w:u w:val="single"/>
          <w:lang w:val="en-US" w:eastAsia="zh-CN"/>
        </w:rPr>
        <w:t>广州从化净水有限公司</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bookmarkStart w:id="98" w:name="_Toc474245220"/>
      <w:bookmarkStart w:id="99" w:name="_Toc518992994"/>
      <w:bookmarkStart w:id="100" w:name="_Toc520190034"/>
      <w:r>
        <w:rPr>
          <w:rFonts w:hint="eastAsia" w:ascii="宋体" w:hAnsi="宋体" w:cs="宋体"/>
          <w:b/>
          <w:bCs/>
          <w:sz w:val="24"/>
          <w:lang w:val="en-US" w:eastAsia="zh-CN"/>
        </w:rPr>
        <w:t xml:space="preserve">第十条 </w:t>
      </w:r>
      <w:r>
        <w:rPr>
          <w:rFonts w:hint="eastAsia" w:ascii="宋体" w:hAnsi="宋体" w:cs="宋体"/>
          <w:b/>
          <w:bCs/>
          <w:sz w:val="24"/>
        </w:rPr>
        <w:t>质量保证</w:t>
      </w:r>
      <w:bookmarkEnd w:id="98"/>
      <w:bookmarkEnd w:id="99"/>
      <w:bookmarkEnd w:id="100"/>
    </w:p>
    <w:p>
      <w:pPr>
        <w:keepNext w:val="0"/>
        <w:keepLines w:val="0"/>
        <w:pageBreakBefore w:val="0"/>
        <w:widowControl w:val="0"/>
        <w:kinsoku/>
        <w:wordWrap/>
        <w:overflowPunct/>
        <w:topLinePunct w:val="0"/>
        <w:bidi w:val="0"/>
        <w:snapToGrid/>
        <w:spacing w:line="420" w:lineRule="exact"/>
        <w:ind w:left="0" w:firstLine="480" w:firstLineChars="200"/>
        <w:textAlignment w:val="auto"/>
        <w:rPr>
          <w:rFonts w:hint="eastAsia" w:ascii="宋体" w:hAnsi="宋体" w:eastAsia="宋体" w:cs="宋体"/>
          <w:sz w:val="24"/>
        </w:rPr>
      </w:pPr>
      <w:r>
        <w:rPr>
          <w:rFonts w:hint="eastAsia" w:ascii="宋体" w:hAnsi="宋体" w:eastAsia="宋体" w:cs="宋体"/>
          <w:sz w:val="24"/>
        </w:rPr>
        <w:t>10.1乙方保证所承包的项目质量符合国家相关标准和规范。对产品质量依据原厂商标准及国家标准从严执行。</w:t>
      </w:r>
    </w:p>
    <w:p>
      <w:pPr>
        <w:keepNext w:val="0"/>
        <w:keepLines w:val="0"/>
        <w:pageBreakBefore w:val="0"/>
        <w:widowControl w:val="0"/>
        <w:kinsoku/>
        <w:wordWrap/>
        <w:overflowPunct/>
        <w:topLinePunct w:val="0"/>
        <w:autoSpaceDE w:val="0"/>
        <w:autoSpaceDN w:val="0"/>
        <w:bidi w:val="0"/>
        <w:adjustRightInd w:val="0"/>
        <w:snapToGrid/>
        <w:spacing w:line="420" w:lineRule="exact"/>
        <w:ind w:left="0" w:firstLine="480" w:firstLineChars="200"/>
        <w:textAlignment w:val="auto"/>
        <w:rPr>
          <w:rFonts w:hint="eastAsia" w:ascii="宋体" w:hAnsi="宋体" w:eastAsia="宋体" w:cs="宋体"/>
          <w:kern w:val="0"/>
          <w:sz w:val="24"/>
          <w:lang w:val="zh-CN"/>
        </w:rPr>
      </w:pPr>
      <w:r>
        <w:rPr>
          <w:rFonts w:hint="eastAsia" w:ascii="宋体" w:hAnsi="宋体" w:eastAsia="宋体" w:cs="宋体"/>
          <w:bCs/>
          <w:sz w:val="24"/>
        </w:rPr>
        <w:t>10.2本项目质量保修期为</w:t>
      </w:r>
      <w:r>
        <w:rPr>
          <w:rFonts w:hint="eastAsia" w:ascii="宋体" w:hAnsi="宋体" w:eastAsia="宋体" w:cs="宋体"/>
          <w:kern w:val="0"/>
          <w:sz w:val="24"/>
          <w:lang w:val="zh-CN"/>
        </w:rPr>
        <w:t>自验收合格之日</w:t>
      </w:r>
      <w:r>
        <w:rPr>
          <w:rFonts w:hint="eastAsia" w:ascii="宋体" w:hAnsi="宋体" w:eastAsia="宋体" w:cs="宋体"/>
          <w:kern w:val="0"/>
          <w:sz w:val="24"/>
          <w:shd w:val="clear"/>
          <w:lang w:val="zh-CN"/>
        </w:rPr>
        <w:t>起</w:t>
      </w:r>
      <w:r>
        <w:rPr>
          <w:rFonts w:hint="eastAsia" w:ascii="宋体" w:hAnsi="宋体" w:eastAsia="宋体" w:cs="宋体"/>
          <w:kern w:val="0"/>
          <w:sz w:val="24"/>
          <w:u w:val="single"/>
          <w:shd w:val="clear"/>
          <w:lang w:val="en-US" w:eastAsia="zh-CN"/>
        </w:rPr>
        <w:t>壹</w:t>
      </w:r>
      <w:r>
        <w:rPr>
          <w:rFonts w:hint="eastAsia" w:ascii="宋体" w:hAnsi="宋体" w:eastAsia="宋体" w:cs="宋体"/>
          <w:kern w:val="0"/>
          <w:sz w:val="24"/>
          <w:shd w:val="clear"/>
          <w:lang w:val="zh-CN"/>
        </w:rPr>
        <w:t>年</w:t>
      </w:r>
      <w:r>
        <w:rPr>
          <w:rFonts w:hint="eastAsia" w:ascii="宋体" w:hAnsi="宋体" w:eastAsia="宋体" w:cs="宋体"/>
          <w:kern w:val="0"/>
          <w:sz w:val="24"/>
          <w:lang w:val="zh-CN"/>
        </w:rPr>
        <w:t>。</w:t>
      </w:r>
    </w:p>
    <w:p>
      <w:pPr>
        <w:keepNext w:val="0"/>
        <w:keepLines w:val="0"/>
        <w:pageBreakBefore w:val="0"/>
        <w:widowControl w:val="0"/>
        <w:kinsoku/>
        <w:wordWrap/>
        <w:overflowPunct/>
        <w:topLinePunct w:val="0"/>
        <w:bidi w:val="0"/>
        <w:snapToGrid/>
        <w:spacing w:line="420" w:lineRule="exact"/>
        <w:ind w:left="0" w:firstLine="480" w:firstLineChars="200"/>
        <w:textAlignment w:val="auto"/>
        <w:rPr>
          <w:rFonts w:hint="eastAsia" w:ascii="宋体" w:hAnsi="宋体" w:eastAsia="宋体" w:cs="宋体"/>
          <w:bCs/>
          <w:sz w:val="24"/>
        </w:rPr>
      </w:pPr>
      <w:r>
        <w:rPr>
          <w:rFonts w:hint="eastAsia" w:ascii="宋体" w:hAnsi="宋体" w:eastAsia="宋体" w:cs="宋体"/>
          <w:bCs/>
          <w:sz w:val="24"/>
        </w:rPr>
        <w:t>10.3质量保修期期间，本项目的质量问题由乙方免费提供保修服务，乙方应在收到甲方通知后日内派人员到场负责解决及维修，如果乙方不按时到场维修或到场后不能修复的，甲方有权委托他人予以维修，乙方承担由此发生的费用并支付</w:t>
      </w:r>
      <w:r>
        <w:rPr>
          <w:rFonts w:hint="eastAsia" w:ascii="宋体" w:hAnsi="宋体" w:eastAsia="宋体" w:cs="宋体"/>
          <w:bCs/>
          <w:sz w:val="24"/>
          <w:u w:val="single"/>
        </w:rPr>
        <w:t>合同暂定总价的10%/次</w:t>
      </w:r>
      <w:r>
        <w:rPr>
          <w:rFonts w:hint="eastAsia" w:ascii="宋体" w:hAnsi="宋体" w:eastAsia="宋体" w:cs="宋体"/>
          <w:bCs/>
          <w:sz w:val="24"/>
        </w:rPr>
        <w:t>作为违约金。</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bookmarkStart w:id="101" w:name="_Toc19692"/>
      <w:bookmarkStart w:id="102" w:name="_Toc107447255"/>
      <w:bookmarkStart w:id="103" w:name="_Toc474245226"/>
      <w:bookmarkStart w:id="104" w:name="_Toc518993000"/>
      <w:bookmarkStart w:id="105" w:name="_Toc306350467"/>
      <w:bookmarkStart w:id="106" w:name="_Toc520190040"/>
      <w:bookmarkStart w:id="107" w:name="_Toc183666531"/>
      <w:bookmarkStart w:id="108" w:name="_Toc107446862"/>
      <w:r>
        <w:rPr>
          <w:rFonts w:hint="eastAsia" w:ascii="宋体" w:hAnsi="宋体" w:cs="宋体"/>
          <w:b/>
          <w:bCs/>
          <w:sz w:val="24"/>
        </w:rPr>
        <w:t>第十一条</w:t>
      </w:r>
      <w:r>
        <w:rPr>
          <w:rFonts w:hint="eastAsia" w:ascii="宋体" w:hAnsi="宋体" w:cs="宋体"/>
          <w:b/>
          <w:bCs/>
          <w:sz w:val="24"/>
          <w:lang w:val="en-US" w:eastAsia="zh-CN"/>
        </w:rPr>
        <w:t xml:space="preserve"> </w:t>
      </w:r>
      <w:r>
        <w:rPr>
          <w:rFonts w:hint="eastAsia" w:ascii="宋体" w:hAnsi="宋体" w:cs="宋体"/>
          <w:b/>
          <w:bCs/>
          <w:sz w:val="24"/>
        </w:rPr>
        <w:t>不可抗力</w:t>
      </w:r>
      <w:bookmarkEnd w:id="101"/>
      <w:bookmarkEnd w:id="102"/>
      <w:bookmarkEnd w:id="103"/>
      <w:bookmarkEnd w:id="104"/>
      <w:bookmarkEnd w:id="105"/>
      <w:bookmarkEnd w:id="106"/>
      <w:bookmarkEnd w:id="107"/>
      <w:bookmarkEnd w:id="108"/>
    </w:p>
    <w:p>
      <w:pPr>
        <w:keepNext w:val="0"/>
        <w:keepLines w:val="0"/>
        <w:pageBreakBefore w:val="0"/>
        <w:widowControl/>
        <w:kinsoku/>
        <w:wordWrap/>
        <w:overflowPunct/>
        <w:topLinePunct w:val="0"/>
        <w:autoSpaceDE w:val="0"/>
        <w:autoSpaceDN w:val="0"/>
        <w:bidi w:val="0"/>
        <w:adjustRightInd w:val="0"/>
        <w:snapToGrid/>
        <w:spacing w:line="420" w:lineRule="exact"/>
        <w:ind w:firstLine="480" w:firstLineChars="200"/>
        <w:textAlignment w:val="auto"/>
        <w:rPr>
          <w:rFonts w:hint="eastAsia" w:ascii="宋体" w:hAnsi="宋体" w:eastAsia="宋体" w:cs="宋体"/>
          <w:sz w:val="24"/>
          <w:szCs w:val="24"/>
          <w:lang w:val="en-US" w:eastAsia="zh-CN"/>
        </w:rPr>
      </w:pPr>
      <w:bookmarkStart w:id="109" w:name="_Toc183666532"/>
      <w:bookmarkStart w:id="110" w:name="_Toc12010"/>
      <w:bookmarkStart w:id="111" w:name="_Toc306350468"/>
      <w:r>
        <w:rPr>
          <w:rFonts w:hint="eastAsia" w:ascii="宋体" w:hAnsi="宋体" w:eastAsia="宋体" w:cs="宋体"/>
          <w:bCs/>
          <w:sz w:val="24"/>
          <w:szCs w:val="24"/>
        </w:rPr>
        <w:t>11.1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keepNext w:val="0"/>
        <w:keepLines w:val="0"/>
        <w:pageBreakBefore w:val="0"/>
        <w:widowControl/>
        <w:kinsoku/>
        <w:wordWrap/>
        <w:overflowPunct/>
        <w:topLinePunct w:val="0"/>
        <w:autoSpaceDE w:val="0"/>
        <w:autoSpaceDN w:val="0"/>
        <w:bidi w:val="0"/>
        <w:adjustRightInd w:val="0"/>
        <w:snapToGrid/>
        <w:spacing w:line="42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⑴地震、火山爆发、滑坡、暴雨（橙色预警及以上）、台风（黄色预警及以上）、海啸、龙卷风、大面积流行病(如：非典型性肺炎等)或瘟疫；</w:t>
      </w:r>
    </w:p>
    <w:p>
      <w:pPr>
        <w:keepNext w:val="0"/>
        <w:keepLines w:val="0"/>
        <w:pageBreakBefore w:val="0"/>
        <w:widowControl/>
        <w:kinsoku/>
        <w:wordWrap/>
        <w:overflowPunct/>
        <w:topLinePunct w:val="0"/>
        <w:autoSpaceDE w:val="0"/>
        <w:autoSpaceDN w:val="0"/>
        <w:bidi w:val="0"/>
        <w:adjustRightInd w:val="0"/>
        <w:snapToGrid/>
        <w:spacing w:line="42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⑵战争行为、入侵、武装冲突或外敌行为、封锁、暴乱、恐怖行为或军事演习；</w:t>
      </w:r>
    </w:p>
    <w:p>
      <w:pPr>
        <w:keepNext w:val="0"/>
        <w:keepLines w:val="0"/>
        <w:pageBreakBefore w:val="0"/>
        <w:widowControl/>
        <w:kinsoku/>
        <w:wordWrap/>
        <w:overflowPunct/>
        <w:topLinePunct w:val="0"/>
        <w:autoSpaceDE w:val="0"/>
        <w:autoSpaceDN w:val="0"/>
        <w:bidi w:val="0"/>
        <w:adjustRightInd w:val="0"/>
        <w:snapToGrid/>
        <w:spacing w:line="42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11.2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pPr>
        <w:keepNext w:val="0"/>
        <w:keepLines w:val="0"/>
        <w:pageBreakBefore w:val="0"/>
        <w:widowControl/>
        <w:kinsoku/>
        <w:wordWrap/>
        <w:overflowPunct/>
        <w:topLinePunct w:val="0"/>
        <w:autoSpaceDE w:val="0"/>
        <w:autoSpaceDN w:val="0"/>
        <w:bidi w:val="0"/>
        <w:adjustRightInd w:val="0"/>
        <w:snapToGrid/>
        <w:spacing w:line="42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11.3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pPr>
        <w:keepNext w:val="0"/>
        <w:keepLines w:val="0"/>
        <w:pageBreakBefore w:val="0"/>
        <w:kinsoku/>
        <w:wordWrap/>
        <w:overflowPunct/>
        <w:topLinePunct w:val="0"/>
        <w:bidi w:val="0"/>
        <w:snapToGrid/>
        <w:spacing w:line="420" w:lineRule="exact"/>
        <w:ind w:firstLine="480" w:firstLineChars="200"/>
        <w:jc w:val="left"/>
        <w:textAlignment w:val="auto"/>
        <w:rPr>
          <w:rFonts w:hint="eastAsia" w:ascii="宋体" w:hAnsi="宋体" w:eastAsia="宋体" w:cs="宋体"/>
          <w:bCs/>
          <w:sz w:val="24"/>
          <w:szCs w:val="24"/>
        </w:rPr>
      </w:pPr>
      <w:r>
        <w:rPr>
          <w:rFonts w:hint="eastAsia" w:ascii="宋体" w:hAnsi="宋体" w:eastAsia="宋体" w:cs="宋体"/>
          <w:bCs/>
          <w:sz w:val="24"/>
          <w:szCs w:val="24"/>
        </w:rPr>
        <w:t>11.4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bookmarkStart w:id="112" w:name="_Toc518993001"/>
      <w:bookmarkStart w:id="113" w:name="_Toc107447257"/>
      <w:bookmarkStart w:id="114" w:name="_Toc118172294"/>
      <w:bookmarkStart w:id="115" w:name="_Toc107446864"/>
      <w:bookmarkStart w:id="116" w:name="_Toc474245227"/>
      <w:bookmarkStart w:id="117" w:name="_Toc520190041"/>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lang w:val="en-US" w:eastAsia="zh-CN"/>
        </w:rPr>
        <w:t>第</w:t>
      </w:r>
      <w:r>
        <w:rPr>
          <w:rFonts w:hint="eastAsia" w:ascii="宋体" w:hAnsi="宋体" w:cs="宋体"/>
          <w:b/>
          <w:bCs/>
          <w:sz w:val="24"/>
        </w:rPr>
        <w:t>十二条</w:t>
      </w:r>
      <w:r>
        <w:rPr>
          <w:rFonts w:hint="eastAsia" w:ascii="宋体" w:hAnsi="宋体" w:cs="宋体"/>
          <w:b/>
          <w:bCs/>
          <w:sz w:val="24"/>
          <w:lang w:val="en-US" w:eastAsia="zh-CN"/>
        </w:rPr>
        <w:t xml:space="preserve"> </w:t>
      </w:r>
      <w:r>
        <w:rPr>
          <w:rFonts w:hint="eastAsia" w:ascii="宋体" w:hAnsi="宋体" w:cs="宋体"/>
          <w:b/>
          <w:bCs/>
          <w:sz w:val="24"/>
        </w:rPr>
        <w:t>争议解决</w:t>
      </w:r>
      <w:bookmarkEnd w:id="109"/>
      <w:bookmarkEnd w:id="110"/>
      <w:bookmarkEnd w:id="111"/>
      <w:bookmarkEnd w:id="112"/>
      <w:bookmarkEnd w:id="113"/>
      <w:bookmarkEnd w:id="114"/>
      <w:bookmarkEnd w:id="115"/>
      <w:bookmarkEnd w:id="116"/>
      <w:bookmarkEnd w:id="117"/>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Cs/>
          <w:sz w:val="24"/>
        </w:rPr>
      </w:pPr>
      <w:bookmarkStart w:id="118" w:name="_Toc306350469"/>
      <w:bookmarkStart w:id="119" w:name="_Toc183666533"/>
      <w:r>
        <w:rPr>
          <w:rFonts w:hint="eastAsia" w:ascii="宋体" w:hAnsi="宋体" w:eastAsia="宋体" w:cs="宋体"/>
          <w:bCs/>
          <w:sz w:val="24"/>
        </w:rPr>
        <w:t>12.1 甲乙双方应通过友好协商，解决在执行本合同所发生的或与本合同有关的一切争议。如协商不能解决争议，任何一方均可依法向甲方所在地人民法院提起诉讼。</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rPr>
      </w:pPr>
      <w:r>
        <w:rPr>
          <w:rFonts w:hint="eastAsia" w:ascii="宋体" w:hAnsi="宋体" w:eastAsia="宋体" w:cs="宋体"/>
          <w:bCs/>
          <w:sz w:val="24"/>
        </w:rPr>
        <w:t xml:space="preserve">12.2 </w:t>
      </w:r>
      <w:r>
        <w:rPr>
          <w:rFonts w:hint="eastAsia" w:ascii="宋体" w:hAnsi="宋体" w:eastAsia="宋体" w:cs="宋体"/>
          <w:sz w:val="24"/>
        </w:rPr>
        <w:t>在甲方同意的情况下，除有争端之外的合同其它部分在争端解决前应继续执行。</w:t>
      </w:r>
      <w:bookmarkEnd w:id="118"/>
      <w:bookmarkEnd w:id="119"/>
      <w:bookmarkStart w:id="120" w:name="_Toc518993003"/>
      <w:bookmarkStart w:id="121" w:name="_Toc520190043"/>
      <w:bookmarkStart w:id="122" w:name="_Toc474245229"/>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cs="宋体"/>
          <w:b/>
          <w:bCs/>
          <w:sz w:val="24"/>
        </w:rPr>
      </w:pPr>
      <w:r>
        <w:rPr>
          <w:rFonts w:hint="eastAsia" w:ascii="宋体" w:hAnsi="宋体" w:cs="宋体"/>
          <w:b/>
          <w:bCs/>
          <w:sz w:val="24"/>
        </w:rPr>
        <w:t>第十三条</w:t>
      </w:r>
      <w:bookmarkStart w:id="123" w:name="_Toc107446871"/>
      <w:bookmarkStart w:id="124" w:name="_Toc107447264"/>
      <w:r>
        <w:rPr>
          <w:rFonts w:hint="eastAsia" w:ascii="宋体" w:hAnsi="宋体" w:cs="宋体"/>
          <w:b/>
          <w:bCs/>
          <w:sz w:val="24"/>
          <w:lang w:val="en-US" w:eastAsia="zh-CN"/>
        </w:rPr>
        <w:t xml:space="preserve"> </w:t>
      </w:r>
      <w:r>
        <w:rPr>
          <w:rFonts w:hint="eastAsia" w:ascii="宋体" w:hAnsi="宋体" w:cs="宋体"/>
          <w:b/>
          <w:bCs/>
          <w:sz w:val="24"/>
        </w:rPr>
        <w:t>合同生效及其他</w:t>
      </w:r>
      <w:bookmarkEnd w:id="120"/>
      <w:bookmarkEnd w:id="121"/>
      <w:bookmarkEnd w:id="122"/>
      <w:bookmarkEnd w:id="123"/>
      <w:bookmarkEnd w:id="124"/>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13.1本合同经双方法定代表人或授权代表签字并加盖双方公章后生效.</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13.2本合同正文一式</w:t>
      </w:r>
      <w:r>
        <w:rPr>
          <w:rFonts w:hint="eastAsia" w:ascii="宋体" w:hAnsi="宋体" w:eastAsia="宋体" w:cs="宋体"/>
          <w:sz w:val="24"/>
          <w:u w:val="single"/>
          <w:lang w:val="en-US" w:eastAsia="zh-CN"/>
        </w:rPr>
        <w:t>伍</w:t>
      </w:r>
      <w:r>
        <w:rPr>
          <w:rFonts w:hint="eastAsia" w:ascii="宋体" w:hAnsi="宋体" w:eastAsia="宋体" w:cs="宋体"/>
          <w:sz w:val="24"/>
        </w:rPr>
        <w:t>份，其中：甲方</w:t>
      </w:r>
      <w:r>
        <w:rPr>
          <w:rFonts w:hint="eastAsia" w:ascii="宋体" w:hAnsi="宋体" w:eastAsia="宋体" w:cs="宋体"/>
          <w:sz w:val="24"/>
          <w:u w:val="single"/>
          <w:lang w:val="en-US" w:eastAsia="zh-CN"/>
        </w:rPr>
        <w:t>肆</w:t>
      </w:r>
      <w:r>
        <w:rPr>
          <w:rFonts w:hint="eastAsia" w:ascii="宋体" w:hAnsi="宋体" w:eastAsia="宋体" w:cs="宋体"/>
          <w:sz w:val="24"/>
        </w:rPr>
        <w:t>份，乙方</w:t>
      </w:r>
      <w:r>
        <w:rPr>
          <w:rFonts w:hint="eastAsia" w:ascii="宋体" w:hAnsi="宋体" w:eastAsia="宋体" w:cs="宋体"/>
          <w:sz w:val="24"/>
          <w:u w:val="single"/>
          <w:lang w:val="en-US" w:eastAsia="zh-CN"/>
        </w:rPr>
        <w:t>壹</w:t>
      </w:r>
      <w:r>
        <w:rPr>
          <w:rFonts w:hint="eastAsia" w:ascii="宋体" w:hAnsi="宋体" w:eastAsia="宋体" w:cs="宋体"/>
          <w:sz w:val="24"/>
        </w:rPr>
        <w:t>份。</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u w:val="single"/>
          <w:lang w:eastAsia="zh-CN"/>
        </w:rPr>
      </w:pPr>
      <w:r>
        <w:rPr>
          <w:rFonts w:hint="eastAsia" w:ascii="宋体" w:hAnsi="宋体" w:eastAsia="宋体" w:cs="宋体"/>
          <w:sz w:val="24"/>
        </w:rPr>
        <w:t>13.3补充条款</w:t>
      </w:r>
      <w:r>
        <w:rPr>
          <w:rFonts w:hint="eastAsia" w:ascii="宋体" w:hAnsi="宋体" w:eastAsia="宋体" w:cs="宋体"/>
          <w:sz w:val="24"/>
          <w:u w:val="single"/>
        </w:rPr>
        <w:t>：</w:t>
      </w:r>
      <w:r>
        <w:rPr>
          <w:rFonts w:hint="eastAsia" w:ascii="宋体" w:hAnsi="宋体" w:eastAsia="宋体" w:cs="宋体"/>
          <w:sz w:val="24"/>
          <w:u w:val="single"/>
          <w:lang w:eastAsia="zh-CN"/>
        </w:rPr>
        <w:t>…</w:t>
      </w:r>
    </w:p>
    <w:p>
      <w:pPr>
        <w:keepNext w:val="0"/>
        <w:keepLines w:val="0"/>
        <w:pageBreakBefore w:val="0"/>
        <w:widowControl w:val="0"/>
        <w:kinsoku/>
        <w:wordWrap/>
        <w:overflowPunct/>
        <w:topLinePunct w:val="0"/>
        <w:autoSpaceDE/>
        <w:autoSpaceDN/>
        <w:bidi w:val="0"/>
        <w:spacing w:line="400" w:lineRule="exact"/>
        <w:textAlignment w:val="auto"/>
        <w:rPr>
          <w:rFonts w:hint="eastAsia" w:ascii="宋体" w:hAnsi="宋体" w:cs="宋体"/>
          <w:sz w:val="24"/>
        </w:rPr>
      </w:pP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宋体" w:hAnsi="宋体" w:cs="宋体"/>
          <w:sz w:val="24"/>
        </w:rPr>
      </w:pPr>
      <w:r>
        <w:rPr>
          <w:rFonts w:hint="eastAsia" w:ascii="宋体" w:hAnsi="宋体" w:cs="宋体"/>
          <w:sz w:val="24"/>
        </w:rPr>
        <w:t>附件：</w:t>
      </w:r>
      <w:r>
        <w:rPr>
          <w:rFonts w:ascii="宋体" w:hAnsi="宋体" w:cs="宋体"/>
          <w:sz w:val="24"/>
        </w:rPr>
        <w:t>1.</w:t>
      </w:r>
      <w:r>
        <w:rPr>
          <w:rFonts w:hint="eastAsia" w:ascii="宋体" w:hAnsi="宋体" w:cs="宋体"/>
          <w:sz w:val="24"/>
        </w:rPr>
        <w:t>中标通知书</w:t>
      </w:r>
      <w:r>
        <w:rPr>
          <w:rFonts w:ascii="宋体" w:hAnsi="宋体" w:cs="宋体"/>
          <w:sz w:val="24"/>
        </w:rPr>
        <w:t>/</w:t>
      </w:r>
      <w:r>
        <w:rPr>
          <w:rFonts w:hint="eastAsia" w:ascii="宋体" w:hAnsi="宋体" w:cs="宋体"/>
          <w:sz w:val="24"/>
        </w:rPr>
        <w:t>发包通知书</w:t>
      </w:r>
      <w:r>
        <w:rPr>
          <w:rFonts w:ascii="宋体" w:hAnsi="宋体" w:cs="宋体"/>
          <w:sz w:val="24"/>
        </w:rPr>
        <w:t>/</w:t>
      </w:r>
      <w:r>
        <w:rPr>
          <w:rFonts w:hint="eastAsia" w:ascii="宋体" w:hAnsi="宋体" w:cs="宋体"/>
          <w:sz w:val="24"/>
          <w:lang w:val="en-US" w:eastAsia="zh-CN"/>
        </w:rPr>
        <w:t>成交通知书/</w:t>
      </w:r>
      <w:r>
        <w:rPr>
          <w:rFonts w:hint="eastAsia" w:ascii="宋体" w:hAnsi="宋体" w:cs="宋体"/>
          <w:sz w:val="24"/>
        </w:rPr>
        <w:t>委托函（如有）</w:t>
      </w:r>
    </w:p>
    <w:p>
      <w:pPr>
        <w:keepNext w:val="0"/>
        <w:keepLines w:val="0"/>
        <w:pageBreakBefore w:val="0"/>
        <w:widowControl w:val="0"/>
        <w:numPr>
          <w:ilvl w:val="0"/>
          <w:numId w:val="0"/>
        </w:numPr>
        <w:kinsoku/>
        <w:wordWrap/>
        <w:overflowPunct/>
        <w:topLinePunct w:val="0"/>
        <w:autoSpaceDE/>
        <w:autoSpaceDN/>
        <w:bidi w:val="0"/>
        <w:spacing w:line="400" w:lineRule="exact"/>
        <w:ind w:firstLine="1200" w:firstLineChars="5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2.</w:t>
      </w:r>
      <w:r>
        <w:rPr>
          <w:rFonts w:hint="eastAsia" w:ascii="宋体" w:hAnsi="宋体" w:cs="宋体"/>
          <w:color w:val="auto"/>
          <w:sz w:val="24"/>
          <w:szCs w:val="24"/>
        </w:rPr>
        <w:t>廉洁协议</w:t>
      </w:r>
    </w:p>
    <w:p>
      <w:pPr>
        <w:keepNext w:val="0"/>
        <w:keepLines w:val="0"/>
        <w:pageBreakBefore w:val="0"/>
        <w:widowControl w:val="0"/>
        <w:numPr>
          <w:ilvl w:val="0"/>
          <w:numId w:val="0"/>
        </w:numPr>
        <w:kinsoku/>
        <w:wordWrap/>
        <w:overflowPunct/>
        <w:topLinePunct w:val="0"/>
        <w:autoSpaceDE/>
        <w:autoSpaceDN/>
        <w:bidi w:val="0"/>
        <w:spacing w:line="400" w:lineRule="exact"/>
        <w:ind w:firstLine="1200" w:firstLineChars="500"/>
        <w:textAlignment w:val="auto"/>
        <w:rPr>
          <w:rFonts w:hint="eastAsia" w:ascii="宋体" w:hAnsi="宋体" w:cs="宋体"/>
          <w:color w:val="auto"/>
          <w:sz w:val="24"/>
          <w:szCs w:val="24"/>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不诚信行为的情形及相应被暂停参与投标活动的处理标准</w:t>
      </w:r>
    </w:p>
    <w:p>
      <w:pPr>
        <w:keepNext w:val="0"/>
        <w:keepLines w:val="0"/>
        <w:pageBreakBefore w:val="0"/>
        <w:widowControl w:val="0"/>
        <w:kinsoku/>
        <w:wordWrap/>
        <w:overflowPunct/>
        <w:topLinePunct w:val="0"/>
        <w:autoSpaceDE/>
        <w:autoSpaceDN/>
        <w:bidi w:val="0"/>
        <w:spacing w:line="400" w:lineRule="exact"/>
        <w:ind w:firstLine="1200" w:firstLineChars="500"/>
        <w:textAlignment w:val="auto"/>
        <w:rPr>
          <w:rFonts w:hint="default" w:ascii="宋体" w:hAnsi="宋体" w:eastAsia="宋体" w:cs="宋体"/>
          <w:sz w:val="24"/>
          <w:lang w:val="en-US" w:eastAsia="zh-CN"/>
        </w:rPr>
      </w:pPr>
      <w:r>
        <w:rPr>
          <w:rFonts w:hint="eastAsia" w:ascii="宋体" w:hAnsi="宋体" w:cs="宋体"/>
          <w:sz w:val="24"/>
          <w:lang w:val="en-US" w:eastAsia="zh-CN"/>
        </w:rPr>
        <w:t>4</w:t>
      </w:r>
      <w:r>
        <w:rPr>
          <w:rFonts w:ascii="宋体" w:hAnsi="宋体" w:cs="宋体"/>
          <w:sz w:val="24"/>
        </w:rPr>
        <w:t>.</w:t>
      </w:r>
      <w:r>
        <w:rPr>
          <w:rFonts w:hint="eastAsia" w:ascii="宋体" w:hAnsi="宋体" w:cs="宋体"/>
          <w:sz w:val="24"/>
          <w:lang w:val="en-US" w:eastAsia="zh-CN"/>
        </w:rPr>
        <w:t>营运场所施工安全协议书（具体以安全办通知为准）</w:t>
      </w:r>
    </w:p>
    <w:p>
      <w:pPr>
        <w:keepNext w:val="0"/>
        <w:keepLines w:val="0"/>
        <w:pageBreakBefore w:val="0"/>
        <w:widowControl w:val="0"/>
        <w:kinsoku/>
        <w:wordWrap/>
        <w:overflowPunct/>
        <w:topLinePunct w:val="0"/>
        <w:autoSpaceDE/>
        <w:autoSpaceDN/>
        <w:bidi w:val="0"/>
        <w:spacing w:line="400" w:lineRule="exact"/>
        <w:ind w:firstLine="1200" w:firstLineChars="500"/>
        <w:textAlignment w:val="auto"/>
        <w:rPr>
          <w:rFonts w:ascii="宋体" w:hAnsi="宋体" w:cs="宋体"/>
          <w:sz w:val="24"/>
        </w:rPr>
      </w:pP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工程量清单</w:t>
      </w:r>
      <w:r>
        <w:rPr>
          <w:rFonts w:ascii="宋体" w:hAnsi="宋体" w:cs="宋体"/>
          <w:sz w:val="24"/>
        </w:rPr>
        <w:t>/</w:t>
      </w:r>
      <w:r>
        <w:rPr>
          <w:rFonts w:hint="eastAsia" w:ascii="宋体" w:hAnsi="宋体" w:cs="宋体"/>
          <w:sz w:val="24"/>
        </w:rPr>
        <w:t>报价</w:t>
      </w:r>
    </w:p>
    <w:p>
      <w:pPr>
        <w:keepNext w:val="0"/>
        <w:keepLines w:val="0"/>
        <w:pageBreakBefore w:val="0"/>
        <w:widowControl w:val="0"/>
        <w:kinsoku/>
        <w:wordWrap/>
        <w:overflowPunct/>
        <w:topLinePunct w:val="0"/>
        <w:autoSpaceDE/>
        <w:autoSpaceDN/>
        <w:bidi w:val="0"/>
        <w:spacing w:line="400" w:lineRule="exact"/>
        <w:ind w:firstLine="1200" w:firstLineChars="500"/>
        <w:textAlignment w:val="auto"/>
        <w:rPr>
          <w:rFonts w:hint="eastAsia" w:asciiTheme="minorEastAsia" w:hAnsiTheme="minorEastAsia" w:eastAsiaTheme="minorEastAsia" w:cstheme="minorEastAsia"/>
          <w:b w:val="0"/>
          <w:bCs w:val="0"/>
          <w:sz w:val="24"/>
          <w:szCs w:val="24"/>
        </w:rPr>
      </w:pPr>
      <w:r>
        <w:rPr>
          <w:rFonts w:hint="eastAsia" w:asciiTheme="minorEastAsia" w:hAnsiTheme="minorEastAsia" w:cstheme="minorEastAsia"/>
          <w:b w:val="0"/>
          <w:bCs w:val="0"/>
          <w:sz w:val="24"/>
          <w:lang w:val="en-US" w:eastAsia="zh-CN"/>
        </w:rPr>
        <w:t>6</w:t>
      </w:r>
      <w:r>
        <w:rPr>
          <w:rFonts w:hint="eastAsia" w:asciiTheme="minorEastAsia" w:hAnsiTheme="minorEastAsia" w:eastAsiaTheme="minorEastAsia" w:cstheme="minorEastAsia"/>
          <w:b w:val="0"/>
          <w:bCs w:val="0"/>
          <w:sz w:val="24"/>
        </w:rPr>
        <w:t>.</w:t>
      </w:r>
      <w:r>
        <w:rPr>
          <w:rFonts w:hint="eastAsia" w:ascii="宋体" w:hAnsi="宋体" w:cs="宋体"/>
          <w:sz w:val="24"/>
        </w:rPr>
        <w:t>履约保函（模板）</w:t>
      </w:r>
    </w:p>
    <w:p>
      <w:pPr>
        <w:keepNext w:val="0"/>
        <w:keepLines w:val="0"/>
        <w:pageBreakBefore w:val="0"/>
        <w:widowControl w:val="0"/>
        <w:kinsoku/>
        <w:wordWrap/>
        <w:overflowPunct/>
        <w:topLinePunct w:val="0"/>
        <w:autoSpaceDE/>
        <w:autoSpaceDN/>
        <w:bidi w:val="0"/>
        <w:spacing w:line="400" w:lineRule="exact"/>
        <w:ind w:firstLine="1200" w:firstLineChars="500"/>
        <w:textAlignment w:val="auto"/>
        <w:rPr>
          <w:rFonts w:hint="eastAsia" w:asciiTheme="minorEastAsia" w:hAnsiTheme="minorEastAsia" w:eastAsiaTheme="minorEastAsia" w:cstheme="minorEastAsia"/>
          <w:b w:val="0"/>
          <w:bCs w:val="0"/>
          <w:sz w:val="24"/>
          <w:szCs w:val="24"/>
          <w:lang w:eastAsia="zh-CN"/>
        </w:rPr>
      </w:pPr>
      <w:r>
        <w:rPr>
          <w:rFonts w:hint="eastAsia" w:ascii="宋体" w:hAnsi="宋体" w:cs="宋体"/>
          <w:sz w:val="24"/>
          <w:lang w:val="en-US" w:eastAsia="zh-CN"/>
        </w:rPr>
        <w:t>7.</w:t>
      </w:r>
      <w:r>
        <w:rPr>
          <w:rFonts w:hint="eastAsia" w:asciiTheme="minorEastAsia" w:hAnsiTheme="minorEastAsia" w:eastAsiaTheme="minorEastAsia" w:cstheme="minorEastAsia"/>
          <w:b w:val="0"/>
          <w:bCs w:val="0"/>
          <w:sz w:val="24"/>
          <w:szCs w:val="24"/>
        </w:rPr>
        <w:t>应急救援物资清单</w:t>
      </w:r>
      <w:r>
        <w:rPr>
          <w:rFonts w:hint="eastAsia" w:asciiTheme="minorEastAsia" w:hAnsiTheme="minorEastAsia" w:eastAsiaTheme="minorEastAsia" w:cstheme="minorEastAsia"/>
          <w:b w:val="0"/>
          <w:bCs w:val="0"/>
          <w:sz w:val="24"/>
          <w:szCs w:val="24"/>
          <w:lang w:eastAsia="zh-CN"/>
        </w:rPr>
        <w:t>（如需）</w:t>
      </w:r>
    </w:p>
    <w:p>
      <w:pPr>
        <w:keepNext w:val="0"/>
        <w:keepLines w:val="0"/>
        <w:pageBreakBefore w:val="0"/>
        <w:widowControl w:val="0"/>
        <w:kinsoku/>
        <w:wordWrap/>
        <w:overflowPunct/>
        <w:topLinePunct w:val="0"/>
        <w:autoSpaceDE/>
        <w:autoSpaceDN/>
        <w:bidi w:val="0"/>
        <w:spacing w:line="400" w:lineRule="exact"/>
        <w:ind w:firstLine="1200" w:firstLineChars="500"/>
        <w:textAlignment w:val="auto"/>
        <w:rPr>
          <w:rFonts w:hint="eastAsia" w:ascii="宋体" w:hAnsi="宋体" w:cs="宋体"/>
          <w:sz w:val="24"/>
        </w:rPr>
      </w:pPr>
      <w:r>
        <w:rPr>
          <w:rFonts w:hint="eastAsia" w:ascii="宋体" w:hAnsi="宋体" w:cs="宋体"/>
          <w:sz w:val="24"/>
          <w:lang w:val="en-US" w:eastAsia="zh-CN"/>
        </w:rPr>
        <w:t>8</w:t>
      </w:r>
      <w:r>
        <w:rPr>
          <w:rFonts w:hint="eastAsia" w:ascii="宋体" w:hAnsi="宋体" w:cs="宋体"/>
          <w:sz w:val="24"/>
        </w:rPr>
        <w:t>.授权委托证明（如需）</w:t>
      </w:r>
    </w:p>
    <w:p>
      <w:pPr>
        <w:keepNext w:val="0"/>
        <w:keepLines w:val="0"/>
        <w:pageBreakBefore w:val="0"/>
        <w:widowControl w:val="0"/>
        <w:kinsoku/>
        <w:wordWrap/>
        <w:overflowPunct/>
        <w:topLinePunct w:val="0"/>
        <w:autoSpaceDE/>
        <w:autoSpaceDN/>
        <w:bidi w:val="0"/>
        <w:adjustRightInd w:val="0"/>
        <w:snapToGrid w:val="0"/>
        <w:spacing w:line="400" w:lineRule="exact"/>
        <w:ind w:firstLine="1200" w:firstLineChars="500"/>
        <w:jc w:val="both"/>
        <w:textAlignment w:val="auto"/>
        <w:rPr>
          <w:rFonts w:hint="default" w:ascii="宋体" w:hAnsi="宋体" w:cs="宋体" w:eastAsiaTheme="minorEastAsia"/>
          <w:b w:val="0"/>
          <w:bCs w:val="0"/>
          <w:sz w:val="24"/>
          <w:szCs w:val="24"/>
          <w:lang w:val="en-US" w:eastAsia="zh-CN"/>
        </w:rPr>
      </w:pPr>
      <w:r>
        <w:rPr>
          <w:rFonts w:hint="eastAsia" w:ascii="宋体" w:hAnsi="宋体" w:cs="宋体"/>
          <w:b w:val="0"/>
          <w:bCs w:val="0"/>
          <w:sz w:val="24"/>
          <w:szCs w:val="24"/>
          <w:lang w:val="en-US" w:eastAsia="zh-CN"/>
        </w:rPr>
        <w:t>9.项目投入人员架构表</w:t>
      </w:r>
    </w:p>
    <w:p>
      <w:pPr>
        <w:spacing w:line="384" w:lineRule="auto"/>
        <w:ind w:firstLine="720" w:firstLineChars="300"/>
        <w:rPr>
          <w:rFonts w:hint="default" w:ascii="宋体" w:hAnsi="宋体" w:eastAsia="宋体" w:cs="宋体"/>
          <w:b w:val="0"/>
          <w:bCs w:val="0"/>
          <w:sz w:val="24"/>
          <w:lang w:val="en-US" w:eastAsia="zh-CN"/>
        </w:rPr>
      </w:pPr>
    </w:p>
    <w:p>
      <w:pPr>
        <w:spacing w:line="384" w:lineRule="auto"/>
        <w:rPr>
          <w:rFonts w:ascii="宋体" w:hAnsi="宋体" w:cs="宋体"/>
          <w:sz w:val="24"/>
        </w:rPr>
      </w:pPr>
    </w:p>
    <w:p>
      <w:pPr>
        <w:spacing w:line="384" w:lineRule="auto"/>
        <w:rPr>
          <w:rFonts w:ascii="宋体" w:hAnsi="宋体" w:cs="宋体"/>
          <w:sz w:val="24"/>
        </w:rPr>
      </w:pPr>
      <w:r>
        <w:rPr>
          <w:rFonts w:hint="eastAsia" w:ascii="宋体" w:hAnsi="宋体" w:cs="宋体"/>
          <w:sz w:val="24"/>
        </w:rPr>
        <w:t>甲方：</w:t>
      </w:r>
      <w:r>
        <w:rPr>
          <w:rFonts w:hint="eastAsia" w:ascii="宋体" w:hAnsi="宋体" w:cs="宋体"/>
          <w:sz w:val="24"/>
          <w:lang w:eastAsia="zh-CN"/>
        </w:rPr>
        <w:t>广州从化净水</w:t>
      </w:r>
      <w:r>
        <w:rPr>
          <w:rFonts w:hint="eastAsia" w:ascii="宋体" w:hAnsi="宋体" w:cs="宋体"/>
          <w:sz w:val="24"/>
        </w:rPr>
        <w:t>有限公司（盖章）</w:t>
      </w:r>
      <w:r>
        <w:rPr>
          <w:rFonts w:hint="eastAsia" w:ascii="宋体" w:hAnsi="宋体" w:cs="宋体"/>
          <w:sz w:val="24"/>
          <w:lang w:val="en-US" w:eastAsia="zh-CN"/>
        </w:rPr>
        <w:t xml:space="preserve">     </w:t>
      </w:r>
      <w:r>
        <w:rPr>
          <w:rFonts w:hint="eastAsia" w:ascii="宋体" w:hAnsi="宋体" w:cs="宋体"/>
          <w:sz w:val="24"/>
        </w:rPr>
        <w:t>乙方：（盖章）</w:t>
      </w:r>
    </w:p>
    <w:p>
      <w:pPr>
        <w:spacing w:line="384" w:lineRule="auto"/>
        <w:rPr>
          <w:rFonts w:ascii="宋体" w:hAnsi="宋体" w:cs="宋体"/>
          <w:sz w:val="24"/>
        </w:rPr>
      </w:pPr>
      <w:r>
        <w:rPr>
          <w:rFonts w:hint="eastAsia" w:ascii="宋体" w:hAnsi="宋体" w:cs="宋体"/>
          <w:sz w:val="24"/>
        </w:rPr>
        <w:t>法定代表</w:t>
      </w:r>
      <w:r>
        <w:rPr>
          <w:rFonts w:hint="eastAsia" w:ascii="宋体" w:hAnsi="宋体" w:cs="宋体"/>
          <w:sz w:val="24"/>
          <w:lang w:val="en-US" w:eastAsia="zh-CN"/>
        </w:rPr>
        <w:t>人</w:t>
      </w:r>
      <w:r>
        <w:rPr>
          <w:rFonts w:hint="eastAsia" w:ascii="宋体" w:hAnsi="宋体" w:cs="宋体"/>
          <w:sz w:val="24"/>
        </w:rPr>
        <w:t>或</w:t>
      </w:r>
      <w:r>
        <w:rPr>
          <w:rFonts w:hint="eastAsia" w:ascii="宋体" w:hAnsi="宋体" w:cs="宋体"/>
          <w:sz w:val="24"/>
          <w:lang w:val="en-US" w:eastAsia="zh-CN"/>
        </w:rPr>
        <w:t xml:space="preserve">                           </w:t>
      </w:r>
      <w:r>
        <w:rPr>
          <w:rFonts w:hint="eastAsia" w:ascii="宋体" w:hAnsi="宋体" w:cs="宋体"/>
          <w:sz w:val="24"/>
        </w:rPr>
        <w:t>法定代表人或</w:t>
      </w:r>
    </w:p>
    <w:p>
      <w:pPr>
        <w:spacing w:line="384" w:lineRule="auto"/>
        <w:rPr>
          <w:rFonts w:ascii="宋体" w:hAnsi="宋体" w:cs="宋体"/>
          <w:sz w:val="24"/>
        </w:rPr>
      </w:pPr>
      <w:r>
        <w:rPr>
          <w:rFonts w:hint="eastAsia" w:ascii="宋体" w:hAnsi="宋体" w:cs="宋体"/>
          <w:sz w:val="24"/>
        </w:rPr>
        <w:t>授权代理人：</w:t>
      </w:r>
      <w:r>
        <w:rPr>
          <w:rFonts w:hint="eastAsia" w:ascii="宋体" w:hAnsi="宋体" w:cs="宋体"/>
          <w:sz w:val="24"/>
          <w:lang w:val="en-US" w:eastAsia="zh-CN"/>
        </w:rPr>
        <w:t xml:space="preserve">                           </w:t>
      </w:r>
      <w:r>
        <w:rPr>
          <w:rFonts w:hint="eastAsia" w:ascii="宋体" w:hAnsi="宋体" w:cs="宋体"/>
          <w:sz w:val="24"/>
        </w:rPr>
        <w:t>授权代理人：</w:t>
      </w:r>
    </w:p>
    <w:p>
      <w:pPr>
        <w:spacing w:line="384" w:lineRule="auto"/>
        <w:rPr>
          <w:rFonts w:ascii="宋体" w:hAnsi="宋体" w:cs="宋体"/>
          <w:sz w:val="24"/>
        </w:rPr>
      </w:pPr>
      <w:r>
        <w:rPr>
          <w:rFonts w:hint="eastAsia" w:ascii="宋体" w:hAnsi="宋体" w:cs="宋体"/>
          <w:sz w:val="24"/>
        </w:rPr>
        <w:t>地址：</w:t>
      </w:r>
      <w:r>
        <w:rPr>
          <w:rFonts w:hint="eastAsia" w:ascii="宋体" w:hAnsi="宋体" w:cs="宋体"/>
          <w:sz w:val="24"/>
          <w:lang w:val="en-US" w:eastAsia="zh-CN"/>
        </w:rPr>
        <w:t xml:space="preserve">                                 </w:t>
      </w:r>
      <w:r>
        <w:rPr>
          <w:rFonts w:hint="eastAsia" w:ascii="宋体" w:hAnsi="宋体" w:cs="宋体"/>
          <w:sz w:val="24"/>
        </w:rPr>
        <w:t>地址：</w:t>
      </w:r>
    </w:p>
    <w:p>
      <w:pPr>
        <w:spacing w:line="384" w:lineRule="auto"/>
        <w:rPr>
          <w:rFonts w:ascii="宋体" w:hAnsi="宋体" w:cs="宋体"/>
          <w:sz w:val="24"/>
        </w:rPr>
      </w:pPr>
      <w:r>
        <w:rPr>
          <w:rFonts w:hint="eastAsia" w:ascii="宋体" w:hAnsi="宋体" w:cs="宋体"/>
          <w:sz w:val="24"/>
        </w:rPr>
        <w:t>经办人：</w:t>
      </w:r>
      <w:r>
        <w:rPr>
          <w:rFonts w:hint="eastAsia" w:ascii="宋体" w:hAnsi="宋体" w:cs="宋体"/>
          <w:sz w:val="24"/>
          <w:lang w:val="en-US" w:eastAsia="zh-CN"/>
        </w:rPr>
        <w:t xml:space="preserve">                               </w:t>
      </w:r>
      <w:r>
        <w:rPr>
          <w:rFonts w:hint="eastAsia" w:ascii="宋体" w:hAnsi="宋体" w:cs="宋体"/>
          <w:sz w:val="24"/>
        </w:rPr>
        <w:t>经办人：</w:t>
      </w:r>
    </w:p>
    <w:p>
      <w:pPr>
        <w:spacing w:line="384" w:lineRule="auto"/>
        <w:rPr>
          <w:rFonts w:ascii="宋体" w:hAnsi="宋体" w:cs="宋体"/>
          <w:sz w:val="24"/>
        </w:rPr>
      </w:pPr>
      <w:r>
        <w:rPr>
          <w:rFonts w:hint="eastAsia" w:ascii="宋体" w:hAnsi="宋体" w:cs="宋体"/>
          <w:sz w:val="24"/>
        </w:rPr>
        <w:t>联系电话：</w:t>
      </w:r>
      <w:r>
        <w:rPr>
          <w:rFonts w:hint="eastAsia" w:ascii="宋体" w:hAnsi="宋体" w:cs="宋体"/>
          <w:sz w:val="24"/>
          <w:lang w:val="en-US" w:eastAsia="zh-CN"/>
        </w:rPr>
        <w:t xml:space="preserve">                             </w:t>
      </w:r>
      <w:r>
        <w:rPr>
          <w:rFonts w:hint="eastAsia" w:ascii="宋体" w:hAnsi="宋体" w:cs="宋体"/>
          <w:sz w:val="24"/>
        </w:rPr>
        <w:t>联系电话：</w:t>
      </w:r>
    </w:p>
    <w:p>
      <w:pPr>
        <w:spacing w:line="384" w:lineRule="auto"/>
        <w:ind w:left="6360" w:hanging="6360" w:hangingChars="2650"/>
        <w:rPr>
          <w:rFonts w:ascii="宋体" w:hAnsi="宋体" w:cs="宋体"/>
          <w:sz w:val="24"/>
        </w:rPr>
      </w:pPr>
      <w:r>
        <w:rPr>
          <w:rFonts w:hint="eastAsia" w:ascii="宋体" w:hAnsi="宋体" w:cs="宋体"/>
          <w:sz w:val="24"/>
        </w:rPr>
        <w:t>传真：</w:t>
      </w:r>
      <w:r>
        <w:rPr>
          <w:rFonts w:hint="eastAsia" w:ascii="宋体" w:hAnsi="宋体" w:cs="宋体"/>
          <w:sz w:val="24"/>
          <w:lang w:val="en-US" w:eastAsia="zh-CN"/>
        </w:rPr>
        <w:t xml:space="preserve">                                 </w:t>
      </w:r>
      <w:r>
        <w:rPr>
          <w:rFonts w:hint="eastAsia" w:ascii="宋体" w:hAnsi="宋体" w:cs="宋体"/>
          <w:sz w:val="24"/>
        </w:rPr>
        <w:t>传真：</w:t>
      </w:r>
    </w:p>
    <w:p>
      <w:pPr>
        <w:spacing w:line="384" w:lineRule="auto"/>
        <w:ind w:left="6360" w:hanging="6360" w:hangingChars="2650"/>
        <w:rPr>
          <w:rFonts w:ascii="宋体" w:hAnsi="宋体" w:cs="宋体"/>
          <w:sz w:val="24"/>
        </w:rPr>
      </w:pPr>
      <w:r>
        <w:rPr>
          <w:rFonts w:hint="eastAsia" w:ascii="宋体" w:hAnsi="宋体" w:cs="宋体"/>
          <w:sz w:val="24"/>
        </w:rPr>
        <w:t>签署日期：年月日</w:t>
      </w:r>
      <w:r>
        <w:rPr>
          <w:rFonts w:hint="eastAsia" w:ascii="宋体" w:hAnsi="宋体" w:cs="宋体"/>
          <w:sz w:val="24"/>
          <w:lang w:val="en-US" w:eastAsia="zh-CN"/>
        </w:rPr>
        <w:t xml:space="preserve">                       </w:t>
      </w:r>
      <w:r>
        <w:rPr>
          <w:rFonts w:hint="eastAsia" w:ascii="宋体" w:hAnsi="宋体" w:cs="宋体"/>
          <w:sz w:val="24"/>
        </w:rPr>
        <w:t>签署日期：年月日</w:t>
      </w:r>
    </w:p>
    <w:p>
      <w:pPr>
        <w:spacing w:line="360" w:lineRule="auto"/>
        <w:rPr>
          <w:rFonts w:ascii="宋体" w:hAnsi="宋体" w:cs="宋体"/>
          <w:b/>
          <w:bCs/>
          <w:szCs w:val="21"/>
        </w:rPr>
      </w:pPr>
    </w:p>
    <w:p>
      <w:pPr>
        <w:spacing w:line="360" w:lineRule="auto"/>
        <w:rPr>
          <w:rFonts w:ascii="宋体" w:hAnsi="宋体" w:cs="宋体"/>
          <w:b/>
          <w:bCs/>
          <w:szCs w:val="21"/>
        </w:rPr>
      </w:pPr>
    </w:p>
    <w:p>
      <w:pPr>
        <w:spacing w:line="360" w:lineRule="auto"/>
        <w:rPr>
          <w:rFonts w:ascii="宋体" w:hAnsi="宋体" w:cs="宋体"/>
          <w:b/>
          <w:bCs/>
          <w:szCs w:val="21"/>
        </w:rPr>
      </w:pPr>
    </w:p>
    <w:p>
      <w:pPr>
        <w:spacing w:line="360" w:lineRule="auto"/>
        <w:rPr>
          <w:rFonts w:ascii="宋体" w:hAnsi="宋体" w:cs="宋体"/>
          <w:b/>
          <w:bCs/>
          <w:szCs w:val="21"/>
        </w:rPr>
      </w:pPr>
    </w:p>
    <w:p>
      <w:pPr>
        <w:pStyle w:val="2"/>
        <w:rPr>
          <w:rFonts w:ascii="宋体" w:hAnsi="宋体" w:cs="宋体"/>
          <w:b/>
          <w:bCs/>
          <w:szCs w:val="21"/>
        </w:rPr>
      </w:pPr>
    </w:p>
    <w:p>
      <w:pPr>
        <w:pStyle w:val="2"/>
        <w:rPr>
          <w:rFonts w:ascii="宋体" w:hAnsi="宋体" w:cs="宋体"/>
          <w:b/>
          <w:bCs/>
          <w:szCs w:val="21"/>
        </w:rPr>
      </w:pPr>
    </w:p>
    <w:p>
      <w:pPr>
        <w:pStyle w:val="2"/>
        <w:rPr>
          <w:rFonts w:ascii="宋体" w:hAnsi="宋体" w:cs="宋体"/>
          <w:b/>
          <w:bCs/>
          <w:szCs w:val="21"/>
        </w:rPr>
      </w:pPr>
    </w:p>
    <w:p>
      <w:pPr>
        <w:pStyle w:val="2"/>
        <w:rPr>
          <w:rFonts w:ascii="宋体" w:hAnsi="宋体" w:cs="宋体"/>
          <w:b/>
          <w:bCs/>
          <w:szCs w:val="21"/>
        </w:rPr>
      </w:pPr>
    </w:p>
    <w:p>
      <w:pPr>
        <w:spacing w:line="360" w:lineRule="auto"/>
        <w:rPr>
          <w:rFonts w:ascii="宋体" w:hAnsi="宋体" w:cs="宋体"/>
          <w:b/>
          <w:bCs/>
          <w:szCs w:val="21"/>
        </w:rPr>
      </w:pPr>
      <w:r>
        <w:rPr>
          <w:rFonts w:hint="eastAsia" w:ascii="宋体" w:hAnsi="宋体" w:cs="宋体"/>
          <w:b/>
          <w:bCs/>
          <w:szCs w:val="21"/>
        </w:rPr>
        <w:t>附件1  中标通知书/发包通知书/委托函（如有）</w:t>
      </w:r>
    </w:p>
    <w:p>
      <w:pPr>
        <w:spacing w:line="360" w:lineRule="auto"/>
        <w:jc w:val="both"/>
        <w:rPr>
          <w:rFonts w:hint="eastAsia" w:ascii="宋体" w:hAnsi="宋体" w:cs="宋体"/>
          <w:b/>
          <w:bCs/>
          <w:color w:val="auto"/>
          <w:szCs w:val="21"/>
        </w:rPr>
      </w:pPr>
      <w:bookmarkStart w:id="125" w:name="_Toc387080836"/>
      <w:bookmarkStart w:id="126" w:name="_Toc389815339"/>
      <w:bookmarkStart w:id="127" w:name="_Toc389815031"/>
      <w:r>
        <w:rPr>
          <w:rFonts w:hint="eastAsia" w:ascii="宋体" w:hAnsi="宋体" w:cs="宋体"/>
          <w:b/>
          <w:bCs/>
          <w:color w:val="auto"/>
          <w:szCs w:val="21"/>
        </w:rPr>
        <w:t>附件</w:t>
      </w:r>
      <w:r>
        <w:rPr>
          <w:rFonts w:ascii="宋体" w:hAnsi="宋体" w:cs="宋体"/>
          <w:b/>
          <w:bCs/>
          <w:color w:val="auto"/>
          <w:szCs w:val="21"/>
        </w:rPr>
        <w:t>2</w:t>
      </w:r>
      <w:r>
        <w:rPr>
          <w:rFonts w:hint="eastAsia" w:ascii="宋体" w:hAnsi="宋体" w:cs="宋体"/>
          <w:b/>
          <w:bCs/>
          <w:color w:val="auto"/>
          <w:szCs w:val="21"/>
        </w:rPr>
        <w:t>：廉洁协议</w:t>
      </w:r>
    </w:p>
    <w:p>
      <w:pPr>
        <w:keepNext w:val="0"/>
        <w:keepLines w:val="0"/>
        <w:pageBreakBefore w:val="0"/>
        <w:kinsoku/>
        <w:wordWrap/>
        <w:overflowPunct/>
        <w:topLinePunct w:val="0"/>
        <w:autoSpaceDE/>
        <w:autoSpaceDN/>
        <w:bidi w:val="0"/>
        <w:adjustRightInd/>
        <w:snapToGrid/>
        <w:spacing w:line="560" w:lineRule="exact"/>
        <w:ind w:firstLine="3640" w:firstLineChars="1300"/>
        <w:jc w:val="both"/>
        <w:textAlignment w:val="auto"/>
        <w:rPr>
          <w:rFonts w:hint="eastAsia" w:ascii="方正小标宋简体" w:hAnsi="方正小标宋简体" w:eastAsia="方正小标宋简体" w:cs="方正小标宋简体"/>
          <w:b w:val="0"/>
          <w:bCs/>
          <w:color w:val="auto"/>
          <w:sz w:val="28"/>
          <w:szCs w:val="28"/>
          <w:highlight w:val="none"/>
        </w:rPr>
      </w:pPr>
      <w:r>
        <w:rPr>
          <w:rFonts w:hint="eastAsia" w:ascii="方正小标宋简体" w:hAnsi="方正小标宋简体" w:eastAsia="方正小标宋简体" w:cs="方正小标宋简体"/>
          <w:b w:val="0"/>
          <w:bCs/>
          <w:color w:val="auto"/>
          <w:sz w:val="28"/>
          <w:szCs w:val="28"/>
          <w:highlight w:val="none"/>
        </w:rPr>
        <w:t>廉洁协议</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为促进双方诚信经营、廉洁从业，防范商业贿赂，保护国家、集体和当事人的合法权益，根据国家有关法律法规和广东省、广州市廉政建设的规定，</w:t>
      </w:r>
      <w:r>
        <w:rPr>
          <w:rFonts w:hint="eastAsia" w:ascii="宋体" w:hAnsi="宋体" w:eastAsia="宋体" w:cs="宋体"/>
          <w:b w:val="0"/>
          <w:bCs/>
          <w:color w:val="auto"/>
          <w:sz w:val="24"/>
          <w:szCs w:val="24"/>
          <w:highlight w:val="none"/>
          <w:u w:val="single"/>
          <w:lang w:eastAsia="zh-CN"/>
        </w:rPr>
        <w:t>广州从化净水</w:t>
      </w:r>
      <w:r>
        <w:rPr>
          <w:rFonts w:hint="eastAsia" w:ascii="宋体" w:hAnsi="宋体" w:eastAsia="宋体" w:cs="宋体"/>
          <w:b w:val="0"/>
          <w:bCs/>
          <w:color w:val="auto"/>
          <w:sz w:val="24"/>
          <w:szCs w:val="24"/>
          <w:highlight w:val="none"/>
          <w:u w:val="single"/>
        </w:rPr>
        <w:t>有限公司</w:t>
      </w:r>
      <w:r>
        <w:rPr>
          <w:rFonts w:hint="eastAsia" w:ascii="宋体" w:hAnsi="宋体" w:eastAsia="宋体" w:cs="宋体"/>
          <w:b w:val="0"/>
          <w:bCs/>
          <w:color w:val="auto"/>
          <w:sz w:val="24"/>
          <w:szCs w:val="24"/>
          <w:highlight w:val="none"/>
        </w:rPr>
        <w:t>(以下称甲方)与</w:t>
      </w:r>
      <w:r>
        <w:rPr>
          <w:rFonts w:hint="eastAsia" w:ascii="宋体" w:hAnsi="宋体" w:eastAsia="宋体" w:cs="宋体"/>
          <w:b w:val="0"/>
          <w:bCs/>
          <w:color w:val="auto"/>
          <w:sz w:val="24"/>
          <w:szCs w:val="24"/>
          <w:highlight w:val="none"/>
          <w:u w:val="single"/>
          <w:lang w:val="en-US" w:eastAsia="zh-CN"/>
        </w:rPr>
        <w:t xml:space="preserve">  </w:t>
      </w:r>
      <w:r>
        <w:rPr>
          <w:rFonts w:hint="eastAsia" w:ascii="宋体" w:hAnsi="宋体" w:eastAsia="宋体" w:cs="宋体"/>
          <w:b w:val="0"/>
          <w:bCs/>
          <w:color w:val="auto"/>
          <w:sz w:val="24"/>
          <w:szCs w:val="24"/>
          <w:highlight w:val="none"/>
        </w:rPr>
        <w:t>(以下称乙方)，特此订立本协议共同遵照执行。</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第一条 甲乙双方的权利和义务</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（二）严格执行</w:t>
      </w:r>
      <w:r>
        <w:rPr>
          <w:rFonts w:hint="eastAsia" w:ascii="宋体" w:hAnsi="宋体" w:eastAsia="宋体" w:cs="宋体"/>
          <w:b w:val="0"/>
          <w:bCs/>
          <w:color w:val="auto"/>
          <w:sz w:val="24"/>
          <w:szCs w:val="24"/>
          <w:highlight w:val="none"/>
          <w:u w:val="single"/>
          <w:lang w:val="en-US" w:eastAsia="zh-CN"/>
        </w:rPr>
        <w:t>从化公司中心厂氧化沟PC板维修项目</w:t>
      </w:r>
      <w:r>
        <w:rPr>
          <w:rFonts w:hint="eastAsia" w:ascii="宋体" w:hAnsi="宋体" w:eastAsia="宋体" w:cs="宋体"/>
          <w:b w:val="0"/>
          <w:bCs/>
          <w:color w:val="auto"/>
          <w:sz w:val="24"/>
          <w:szCs w:val="24"/>
          <w:highlight w:val="none"/>
          <w:u w:val="single"/>
        </w:rPr>
        <w:t>合同</w:t>
      </w:r>
      <w:r>
        <w:rPr>
          <w:rFonts w:hint="eastAsia" w:ascii="宋体" w:hAnsi="宋体" w:eastAsia="宋体" w:cs="宋体"/>
          <w:b w:val="0"/>
          <w:bCs/>
          <w:color w:val="auto"/>
          <w:sz w:val="24"/>
          <w:szCs w:val="24"/>
          <w:highlight w:val="none"/>
        </w:rPr>
        <w:t>（以下简称：主合同），自觉履行合同约定的相关义务。</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rPr>
        <w:t>（五）发现对方在业务活动中有不廉洁行为，应及时提醒对方纠正。情节严重的，应向其有关监督部门</w:t>
      </w:r>
      <w:r>
        <w:rPr>
          <w:rFonts w:hint="eastAsia" w:ascii="宋体" w:hAnsi="宋体" w:eastAsia="宋体" w:cs="宋体"/>
          <w:b w:val="0"/>
          <w:bCs/>
          <w:color w:val="auto"/>
          <w:sz w:val="24"/>
          <w:szCs w:val="24"/>
          <w:highlight w:val="none"/>
          <w:lang w:val="en-US" w:eastAsia="zh-CN"/>
        </w:rPr>
        <w:t>检举。</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第二条</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bCs w:val="0"/>
          <w:color w:val="auto"/>
          <w:sz w:val="24"/>
          <w:szCs w:val="24"/>
          <w:highlight w:val="none"/>
        </w:rPr>
        <w:t>甲方的义务</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（七）甲方工作人员不得接受乙方给予或赠送的干股或红利。</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(八）不得存在其他违反廉洁规定的行为。</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第三条</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bCs w:val="0"/>
          <w:color w:val="auto"/>
          <w:sz w:val="24"/>
          <w:szCs w:val="24"/>
          <w:highlight w:val="none"/>
        </w:rPr>
        <w:t>乙方的义务</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（三）乙方不得以任何理由安排甲方工作人员参加可能影响相关业务公开、公正、公平性的宴请及娱乐活动。</w:t>
      </w:r>
    </w:p>
    <w:p>
      <w:pPr>
        <w:pStyle w:val="15"/>
        <w:keepNext w:val="0"/>
        <w:keepLines w:val="0"/>
        <w:pageBreakBefore w:val="0"/>
        <w:kinsoku/>
        <w:wordWrap/>
        <w:overflowPunct/>
        <w:topLinePunct w:val="0"/>
        <w:autoSpaceDE/>
        <w:autoSpaceDN/>
        <w:bidi w:val="0"/>
        <w:adjustRightInd/>
        <w:snapToGrid/>
        <w:spacing w:beforeAutospacing="0" w:after="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（五）乙方不得擅自与甲方工作人员就</w:t>
      </w:r>
      <w:r>
        <w:rPr>
          <w:rFonts w:hint="eastAsia" w:ascii="宋体" w:hAnsi="宋体" w:eastAsia="宋体" w:cs="宋体"/>
          <w:b w:val="0"/>
          <w:bCs/>
          <w:color w:val="auto"/>
          <w:sz w:val="24"/>
          <w:szCs w:val="24"/>
          <w:highlight w:val="none"/>
          <w:lang w:val="en-US" w:eastAsia="zh-CN"/>
        </w:rPr>
        <w:t>主</w:t>
      </w:r>
      <w:r>
        <w:rPr>
          <w:rFonts w:hint="eastAsia" w:ascii="宋体" w:hAnsi="宋体" w:eastAsia="宋体" w:cs="宋体"/>
          <w:b w:val="0"/>
          <w:bCs/>
          <w:color w:val="auto"/>
          <w:sz w:val="24"/>
          <w:szCs w:val="24"/>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（七）乙方不得向甲方工作人员提供干股或红利。</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(八）不得存在其他违反廉洁规定的行为。</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第四条</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bCs w:val="0"/>
          <w:color w:val="auto"/>
          <w:sz w:val="24"/>
          <w:szCs w:val="24"/>
          <w:highlight w:val="none"/>
        </w:rPr>
        <w:t>违约责任</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甲方举报投诉联系部门：</w:t>
      </w:r>
      <w:r>
        <w:rPr>
          <w:rFonts w:hint="eastAsia" w:ascii="宋体" w:hAnsi="宋体" w:eastAsia="宋体" w:cs="宋体"/>
          <w:b w:val="0"/>
          <w:bCs/>
          <w:color w:val="auto"/>
          <w:sz w:val="24"/>
          <w:szCs w:val="24"/>
          <w:highlight w:val="none"/>
          <w:lang w:eastAsia="zh-CN"/>
        </w:rPr>
        <w:t>广州从化净水</w:t>
      </w:r>
      <w:r>
        <w:rPr>
          <w:rFonts w:hint="eastAsia" w:ascii="宋体" w:hAnsi="宋体" w:eastAsia="宋体" w:cs="宋体"/>
          <w:b w:val="0"/>
          <w:bCs/>
          <w:color w:val="auto"/>
          <w:sz w:val="24"/>
          <w:szCs w:val="24"/>
          <w:highlight w:val="none"/>
        </w:rPr>
        <w:t>有限公司</w:t>
      </w:r>
      <w:r>
        <w:rPr>
          <w:rFonts w:hint="eastAsia" w:ascii="宋体" w:hAnsi="宋体" w:eastAsia="宋体" w:cs="宋体"/>
          <w:b w:val="0"/>
          <w:bCs/>
          <w:color w:val="auto"/>
          <w:sz w:val="24"/>
          <w:szCs w:val="24"/>
          <w:highlight w:val="none"/>
          <w:u w:val="single"/>
        </w:rPr>
        <w:t>纪检室</w:t>
      </w:r>
      <w:r>
        <w:rPr>
          <w:rFonts w:hint="eastAsia" w:ascii="宋体" w:hAnsi="宋体" w:eastAsia="宋体" w:cs="宋体"/>
          <w:b w:val="0"/>
          <w:bCs/>
          <w:color w:val="auto"/>
          <w:sz w:val="24"/>
          <w:szCs w:val="24"/>
          <w:highlight w:val="none"/>
        </w:rPr>
        <w:t>，联系电话：</w:t>
      </w:r>
      <w:r>
        <w:rPr>
          <w:rFonts w:hint="eastAsia" w:ascii="宋体" w:hAnsi="宋体" w:eastAsia="宋体" w:cs="宋体"/>
          <w:b w:val="0"/>
          <w:bCs/>
          <w:color w:val="auto"/>
          <w:sz w:val="24"/>
          <w:szCs w:val="24"/>
          <w:highlight w:val="none"/>
          <w:u w:val="single"/>
        </w:rPr>
        <w:t xml:space="preserve"> 020-3</w:t>
      </w:r>
      <w:r>
        <w:rPr>
          <w:rFonts w:hint="eastAsia" w:ascii="宋体" w:hAnsi="宋体" w:eastAsia="宋体" w:cs="宋体"/>
          <w:b w:val="0"/>
          <w:bCs/>
          <w:color w:val="auto"/>
          <w:sz w:val="24"/>
          <w:szCs w:val="24"/>
          <w:highlight w:val="none"/>
          <w:u w:val="single"/>
          <w:lang w:val="en-US" w:eastAsia="zh-CN"/>
        </w:rPr>
        <w:t>7984611</w:t>
      </w:r>
      <w:r>
        <w:rPr>
          <w:rFonts w:hint="eastAsia" w:ascii="宋体" w:hAnsi="宋体" w:eastAsia="宋体" w:cs="宋体"/>
          <w:b w:val="0"/>
          <w:bCs/>
          <w:color w:val="auto"/>
          <w:sz w:val="24"/>
          <w:szCs w:val="24"/>
          <w:highlight w:val="none"/>
          <w:u w:val="single"/>
        </w:rPr>
        <w:t xml:space="preserve"> </w:t>
      </w:r>
      <w:r>
        <w:rPr>
          <w:rFonts w:hint="eastAsia" w:ascii="宋体" w:hAnsi="宋体" w:eastAsia="宋体" w:cs="宋体"/>
          <w:b w:val="0"/>
          <w:bCs/>
          <w:color w:val="auto"/>
          <w:sz w:val="24"/>
          <w:szCs w:val="24"/>
          <w:highlight w:val="none"/>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（二）乙方及其工作人员</w:t>
      </w:r>
      <w:r>
        <w:rPr>
          <w:rFonts w:hint="eastAsia" w:ascii="宋体" w:hAnsi="宋体" w:eastAsia="宋体" w:cs="宋体"/>
          <w:b w:val="0"/>
          <w:bCs/>
          <w:i w:val="0"/>
          <w:iCs w:val="0"/>
          <w:caps w:val="0"/>
          <w:color w:val="auto"/>
          <w:spacing w:val="0"/>
          <w:sz w:val="24"/>
          <w:szCs w:val="24"/>
          <w:highlight w:val="none"/>
          <w:lang w:val="en-US" w:eastAsia="zh-CN"/>
        </w:rPr>
        <w:t>存在</w:t>
      </w:r>
      <w:r>
        <w:rPr>
          <w:rFonts w:hint="eastAsia" w:ascii="宋体" w:hAnsi="宋体" w:eastAsia="宋体" w:cs="宋体"/>
          <w:b w:val="0"/>
          <w:bCs/>
          <w:i w:val="0"/>
          <w:iCs w:val="0"/>
          <w:caps w:val="0"/>
          <w:color w:val="auto"/>
          <w:spacing w:val="0"/>
          <w:sz w:val="24"/>
          <w:szCs w:val="24"/>
          <w:highlight w:val="none"/>
        </w:rPr>
        <w:t>违反本协议第一、三条规定、或在甲方招标、询价等过程中违反法律法规中的廉洁规定</w:t>
      </w:r>
      <w:r>
        <w:rPr>
          <w:rFonts w:hint="eastAsia" w:ascii="宋体" w:hAnsi="宋体" w:eastAsia="宋体" w:cs="宋体"/>
          <w:b w:val="0"/>
          <w:bCs/>
          <w:i w:val="0"/>
          <w:iCs w:val="0"/>
          <w:caps w:val="0"/>
          <w:color w:val="auto"/>
          <w:spacing w:val="0"/>
          <w:sz w:val="24"/>
          <w:szCs w:val="24"/>
          <w:highlight w:val="none"/>
          <w:lang w:val="en-US" w:eastAsia="zh-CN"/>
        </w:rPr>
        <w:t>的行为</w:t>
      </w:r>
      <w:r>
        <w:rPr>
          <w:rFonts w:hint="eastAsia" w:ascii="宋体" w:hAnsi="宋体" w:eastAsia="宋体" w:cs="宋体"/>
          <w:b w:val="0"/>
          <w:bCs/>
          <w:i w:val="0"/>
          <w:iCs w:val="0"/>
          <w:caps w:val="0"/>
          <w:color w:val="auto"/>
          <w:spacing w:val="0"/>
          <w:sz w:val="24"/>
          <w:szCs w:val="24"/>
          <w:highlight w:val="none"/>
        </w:rPr>
        <w:t>，</w:t>
      </w:r>
      <w:r>
        <w:rPr>
          <w:rFonts w:hint="eastAsia" w:ascii="宋体" w:hAnsi="宋体" w:eastAsia="宋体" w:cs="宋体"/>
          <w:b w:val="0"/>
          <w:bCs/>
          <w:i w:val="0"/>
          <w:iCs w:val="0"/>
          <w:caps w:val="0"/>
          <w:color w:val="auto"/>
          <w:spacing w:val="0"/>
          <w:sz w:val="24"/>
          <w:szCs w:val="24"/>
          <w:highlight w:val="none"/>
          <w:lang w:val="en-US" w:eastAsia="zh-CN"/>
        </w:rPr>
        <w:t>无论该行为是否与主合同有关，</w:t>
      </w:r>
      <w:r>
        <w:rPr>
          <w:rFonts w:hint="eastAsia" w:ascii="宋体" w:hAnsi="宋体" w:eastAsia="宋体" w:cs="宋体"/>
          <w:b w:val="0"/>
          <w:bCs/>
          <w:i w:val="0"/>
          <w:iCs w:val="0"/>
          <w:caps w:val="0"/>
          <w:color w:val="auto"/>
          <w:spacing w:val="0"/>
          <w:sz w:val="24"/>
          <w:szCs w:val="24"/>
          <w:highlight w:val="none"/>
        </w:rPr>
        <w:t>甲方</w:t>
      </w:r>
      <w:r>
        <w:rPr>
          <w:rFonts w:hint="eastAsia" w:ascii="宋体" w:hAnsi="宋体" w:eastAsia="宋体" w:cs="宋体"/>
          <w:b w:val="0"/>
          <w:bCs/>
          <w:i w:val="0"/>
          <w:iCs w:val="0"/>
          <w:caps w:val="0"/>
          <w:color w:val="auto"/>
          <w:spacing w:val="0"/>
          <w:sz w:val="24"/>
          <w:szCs w:val="24"/>
          <w:highlight w:val="none"/>
          <w:lang w:val="en-US" w:eastAsia="zh-CN"/>
        </w:rPr>
        <w:t>均</w:t>
      </w:r>
      <w:r>
        <w:rPr>
          <w:rFonts w:hint="eastAsia" w:ascii="宋体" w:hAnsi="宋体" w:eastAsia="宋体" w:cs="宋体"/>
          <w:b w:val="0"/>
          <w:bCs/>
          <w:i w:val="0"/>
          <w:iCs w:val="0"/>
          <w:caps w:val="0"/>
          <w:color w:val="auto"/>
          <w:spacing w:val="0"/>
          <w:sz w:val="24"/>
          <w:szCs w:val="24"/>
          <w:highlight w:val="none"/>
        </w:rPr>
        <w:t>有权根据具体情节和造成的后果，对乙方采取以下处理</w:t>
      </w:r>
      <w:r>
        <w:rPr>
          <w:rFonts w:hint="eastAsia" w:ascii="宋体" w:hAnsi="宋体" w:eastAsia="宋体" w:cs="宋体"/>
          <w:b w:val="0"/>
          <w:bCs/>
          <w:i w:val="0"/>
          <w:iCs w:val="0"/>
          <w:caps w:val="0"/>
          <w:color w:val="auto"/>
          <w:spacing w:val="0"/>
          <w:sz w:val="24"/>
          <w:szCs w:val="24"/>
          <w:highlight w:val="none"/>
          <w:lang w:val="en-US" w:eastAsia="zh-CN"/>
        </w:rPr>
        <w:t>方式</w:t>
      </w:r>
      <w:r>
        <w:rPr>
          <w:rFonts w:hint="eastAsia" w:ascii="宋体" w:hAnsi="宋体" w:eastAsia="宋体" w:cs="宋体"/>
          <w:b w:val="0"/>
          <w:bCs/>
          <w:i w:val="0"/>
          <w:iCs w:val="0"/>
          <w:caps w:val="0"/>
          <w:color w:val="auto"/>
          <w:spacing w:val="0"/>
          <w:sz w:val="24"/>
          <w:szCs w:val="24"/>
          <w:highlight w:val="none"/>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1、扣除主合同的全部履约保证金；</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2、解除</w:t>
      </w:r>
      <w:r>
        <w:rPr>
          <w:rFonts w:hint="eastAsia" w:ascii="宋体" w:hAnsi="宋体" w:eastAsia="宋体" w:cs="宋体"/>
          <w:b w:val="0"/>
          <w:bCs/>
          <w:i w:val="0"/>
          <w:iCs w:val="0"/>
          <w:caps w:val="0"/>
          <w:color w:val="auto"/>
          <w:spacing w:val="0"/>
          <w:sz w:val="24"/>
          <w:szCs w:val="24"/>
          <w:highlight w:val="none"/>
          <w:lang w:val="en-US" w:eastAsia="zh-CN"/>
        </w:rPr>
        <w:t>主合同</w:t>
      </w:r>
      <w:r>
        <w:rPr>
          <w:rFonts w:hint="eastAsia" w:ascii="宋体" w:hAnsi="宋体" w:eastAsia="宋体" w:cs="宋体"/>
          <w:b w:val="0"/>
          <w:bCs/>
          <w:i w:val="0"/>
          <w:iCs w:val="0"/>
          <w:caps w:val="0"/>
          <w:color w:val="auto"/>
          <w:spacing w:val="0"/>
          <w:sz w:val="24"/>
          <w:szCs w:val="24"/>
          <w:highlight w:val="none"/>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3、追究乙方其他违约责任；</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4、根据甲方的有关规章制度，在一定时间内暂停乙方参与甲方及下属单位所有项目的交易资格；</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5、根据甲方的有关规章制度，将乙方清退出甲方相关企业库；</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6、根据甲方上级单位、行政主管部门的意见、决定执行；</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leftChars="0" w:firstLine="480" w:firstLineChars="200"/>
        <w:textAlignment w:val="auto"/>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7、按规定向有关行政监督部门、乙方业务管理部门进行投诉、报告。</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i w:val="0"/>
          <w:iCs w:val="0"/>
          <w:caps w:val="0"/>
          <w:color w:val="auto"/>
          <w:spacing w:val="0"/>
          <w:sz w:val="24"/>
          <w:szCs w:val="24"/>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2" w:firstLineChars="200"/>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bCs w:val="0"/>
          <w:color w:val="auto"/>
          <w:sz w:val="24"/>
          <w:szCs w:val="24"/>
          <w:highlight w:val="none"/>
        </w:rPr>
        <w:t>第五条</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0"/>
          <w:sz w:val="24"/>
          <w:szCs w:val="24"/>
          <w:highlight w:val="none"/>
        </w:rPr>
        <w:t>本协议执行情况，接受有管辖权的纪检、监察部门的监督，双方应予以配合检查调查。</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2"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bCs w:val="0"/>
          <w:color w:val="auto"/>
          <w:sz w:val="24"/>
          <w:szCs w:val="24"/>
          <w:highlight w:val="none"/>
        </w:rPr>
        <w:t>第六条</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b w:val="0"/>
          <w:bCs/>
          <w:color w:val="auto"/>
          <w:sz w:val="24"/>
          <w:szCs w:val="24"/>
          <w:highlight w:val="none"/>
        </w:rPr>
        <w:t>本协议作为</w:t>
      </w:r>
      <w:r>
        <w:rPr>
          <w:rFonts w:hint="eastAsia" w:ascii="宋体" w:hAnsi="宋体" w:eastAsia="宋体" w:cs="宋体"/>
          <w:b w:val="0"/>
          <w:bCs/>
          <w:color w:val="auto"/>
          <w:sz w:val="24"/>
          <w:szCs w:val="24"/>
          <w:highlight w:val="none"/>
          <w:u w:val="single"/>
          <w:lang w:val="en-US" w:eastAsia="zh-CN"/>
        </w:rPr>
        <w:t>从化公司中心厂氧化沟PC板维修项目</w:t>
      </w:r>
      <w:r>
        <w:rPr>
          <w:rFonts w:hint="eastAsia" w:ascii="宋体" w:hAnsi="宋体" w:eastAsia="宋体" w:cs="宋体"/>
          <w:b w:val="0"/>
          <w:bCs/>
          <w:color w:val="auto"/>
          <w:sz w:val="24"/>
          <w:szCs w:val="24"/>
          <w:highlight w:val="none"/>
          <w:u w:val="single"/>
        </w:rPr>
        <w:t>合同</w:t>
      </w:r>
      <w:r>
        <w:rPr>
          <w:rFonts w:hint="eastAsia" w:ascii="宋体" w:hAnsi="宋体" w:eastAsia="宋体" w:cs="宋体"/>
          <w:b w:val="0"/>
          <w:bCs/>
          <w:color w:val="auto"/>
          <w:sz w:val="24"/>
          <w:szCs w:val="24"/>
          <w:highlight w:val="none"/>
        </w:rPr>
        <w:t>的附件，并具有同等的法律效力，本协议自双方签字盖章之日起生效，与主合同同时终止。</w:t>
      </w:r>
    </w:p>
    <w:p>
      <w:pPr>
        <w:keepNext w:val="0"/>
        <w:keepLines w:val="0"/>
        <w:pageBreakBefore w:val="0"/>
        <w:kinsoku/>
        <w:wordWrap/>
        <w:overflowPunct/>
        <w:topLinePunct w:val="0"/>
        <w:autoSpaceDE/>
        <w:autoSpaceDN/>
        <w:bidi w:val="0"/>
        <w:adjustRightInd/>
        <w:snapToGrid/>
        <w:spacing w:beforeAutospacing="0" w:afterAutospacing="0" w:line="420" w:lineRule="exact"/>
        <w:ind w:left="0" w:leftChars="0"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第七条本协议一式</w:t>
      </w:r>
      <w:r>
        <w:rPr>
          <w:rFonts w:hint="eastAsia" w:ascii="宋体" w:hAnsi="宋体" w:eastAsia="宋体" w:cs="宋体"/>
          <w:b w:val="0"/>
          <w:bCs/>
          <w:color w:val="auto"/>
          <w:sz w:val="24"/>
          <w:szCs w:val="24"/>
          <w:highlight w:val="none"/>
          <w:u w:val="single"/>
          <w:lang w:val="en-US" w:eastAsia="zh-CN"/>
        </w:rPr>
        <w:t xml:space="preserve"> 伍 </w:t>
      </w:r>
      <w:r>
        <w:rPr>
          <w:rFonts w:hint="eastAsia" w:ascii="宋体" w:hAnsi="宋体" w:eastAsia="宋体" w:cs="宋体"/>
          <w:b w:val="0"/>
          <w:bCs/>
          <w:color w:val="auto"/>
          <w:sz w:val="24"/>
          <w:szCs w:val="24"/>
          <w:highlight w:val="none"/>
        </w:rPr>
        <w:t>份，甲方</w:t>
      </w:r>
      <w:r>
        <w:rPr>
          <w:rFonts w:hint="eastAsia" w:ascii="宋体" w:hAnsi="宋体" w:eastAsia="宋体" w:cs="宋体"/>
          <w:b w:val="0"/>
          <w:bCs/>
          <w:color w:val="auto"/>
          <w:sz w:val="24"/>
          <w:szCs w:val="24"/>
          <w:highlight w:val="none"/>
          <w:u w:val="single"/>
          <w:lang w:val="en-US" w:eastAsia="zh-CN"/>
        </w:rPr>
        <w:t xml:space="preserve"> 肆 </w:t>
      </w:r>
      <w:r>
        <w:rPr>
          <w:rFonts w:hint="eastAsia" w:ascii="宋体" w:hAnsi="宋体" w:eastAsia="宋体" w:cs="宋体"/>
          <w:b w:val="0"/>
          <w:bCs/>
          <w:color w:val="auto"/>
          <w:sz w:val="24"/>
          <w:szCs w:val="24"/>
          <w:highlight w:val="none"/>
        </w:rPr>
        <w:t>份，乙方</w:t>
      </w:r>
      <w:r>
        <w:rPr>
          <w:rFonts w:hint="eastAsia" w:ascii="宋体" w:hAnsi="宋体" w:eastAsia="宋体" w:cs="宋体"/>
          <w:b w:val="0"/>
          <w:bCs/>
          <w:color w:val="auto"/>
          <w:sz w:val="24"/>
          <w:szCs w:val="24"/>
          <w:highlight w:val="none"/>
          <w:u w:val="single"/>
          <w:lang w:val="en-US" w:eastAsia="zh-CN"/>
        </w:rPr>
        <w:t xml:space="preserve"> 壹 </w:t>
      </w:r>
      <w:r>
        <w:rPr>
          <w:rFonts w:hint="eastAsia" w:ascii="宋体" w:hAnsi="宋体" w:eastAsia="宋体" w:cs="宋体"/>
          <w:b w:val="0"/>
          <w:bCs/>
          <w:color w:val="auto"/>
          <w:sz w:val="24"/>
          <w:szCs w:val="24"/>
          <w:highlight w:val="none"/>
        </w:rPr>
        <w:t>份。</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color w:val="auto"/>
          <w:sz w:val="24"/>
          <w:szCs w:val="24"/>
          <w:highlight w:val="none"/>
        </w:rPr>
      </w:pP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甲方（盖章）：                     乙方（盖章）：</w:t>
      </w:r>
    </w:p>
    <w:p>
      <w:pPr>
        <w:pStyle w:val="34"/>
        <w:keepNext w:val="0"/>
        <w:keepLines w:val="0"/>
        <w:pageBreakBefore w:val="0"/>
        <w:tabs>
          <w:tab w:val="left" w:pos="5100"/>
        </w:tabs>
        <w:kinsoku/>
        <w:wordWrap/>
        <w:overflowPunct/>
        <w:topLinePunct w:val="0"/>
        <w:autoSpaceDE/>
        <w:autoSpaceDN/>
        <w:bidi w:val="0"/>
        <w:adjustRightInd/>
        <w:snapToGrid/>
        <w:spacing w:line="560" w:lineRule="exact"/>
        <w:ind w:left="7200" w:firstLine="0" w:firstLineChars="0"/>
        <w:jc w:val="left"/>
        <w:textAlignment w:val="auto"/>
        <w:rPr>
          <w:rFonts w:hint="eastAsia" w:ascii="宋体" w:hAnsi="宋体" w:eastAsia="宋体" w:cs="宋体"/>
          <w:b w:val="0"/>
          <w:bCs/>
          <w:color w:val="auto"/>
          <w:sz w:val="24"/>
          <w:szCs w:val="24"/>
          <w:highlight w:val="none"/>
        </w:rPr>
      </w:pPr>
    </w:p>
    <w:p>
      <w:pPr>
        <w:keepNext w:val="0"/>
        <w:keepLines w:val="0"/>
        <w:pageBreakBefore w:val="0"/>
        <w:tabs>
          <w:tab w:val="left" w:pos="5100"/>
        </w:tabs>
        <w:kinsoku/>
        <w:wordWrap/>
        <w:overflowPunct/>
        <w:topLinePunct w:val="0"/>
        <w:autoSpaceDE/>
        <w:autoSpaceDN/>
        <w:bidi w:val="0"/>
        <w:adjustRightInd/>
        <w:snapToGrid/>
        <w:spacing w:line="560" w:lineRule="exact"/>
        <w:ind w:left="7199" w:leftChars="228" w:hanging="6720" w:hangingChars="28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签约代表：                         签约代表：</w:t>
      </w:r>
    </w:p>
    <w:p>
      <w:pPr>
        <w:keepNext w:val="0"/>
        <w:keepLines w:val="0"/>
        <w:pageBreakBefore w:val="0"/>
        <w:tabs>
          <w:tab w:val="left" w:pos="4170"/>
        </w:tabs>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日期:    年  月  日</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b w:val="0"/>
          <w:bCs/>
          <w:color w:val="auto"/>
          <w:sz w:val="24"/>
          <w:szCs w:val="24"/>
          <w:highlight w:val="none"/>
        </w:rPr>
        <w:t>日期：  年  月  日</w:t>
      </w:r>
    </w:p>
    <w:p>
      <w:pPr>
        <w:pStyle w:val="2"/>
        <w:rPr>
          <w:rFonts w:hint="eastAsia" w:ascii="宋体" w:hAnsi="宋体" w:eastAsia="宋体" w:cs="宋体"/>
          <w:b w:val="0"/>
          <w:bCs/>
          <w:color w:val="auto"/>
          <w:sz w:val="24"/>
          <w:szCs w:val="24"/>
          <w:highlight w:val="none"/>
        </w:rPr>
      </w:pPr>
    </w:p>
    <w:p>
      <w:pPr>
        <w:pStyle w:val="2"/>
        <w:rPr>
          <w:rFonts w:hint="eastAsia" w:ascii="仿宋_GB2312" w:hAnsi="仿宋_GB2312" w:eastAsia="仿宋_GB2312" w:cs="仿宋_GB2312"/>
          <w:b w:val="0"/>
          <w:bCs/>
          <w:color w:val="auto"/>
          <w:sz w:val="28"/>
          <w:szCs w:val="28"/>
          <w:highlight w:val="none"/>
        </w:rPr>
      </w:pPr>
    </w:p>
    <w:p>
      <w:pPr>
        <w:pStyle w:val="2"/>
        <w:rPr>
          <w:rFonts w:hint="eastAsia" w:ascii="仿宋_GB2312" w:hAnsi="仿宋_GB2312" w:eastAsia="仿宋_GB2312" w:cs="仿宋_GB2312"/>
          <w:b w:val="0"/>
          <w:bCs/>
          <w:color w:val="auto"/>
          <w:sz w:val="28"/>
          <w:szCs w:val="28"/>
          <w:highlight w:val="none"/>
        </w:rPr>
      </w:pPr>
    </w:p>
    <w:p>
      <w:pPr>
        <w:pStyle w:val="2"/>
        <w:rPr>
          <w:rFonts w:hint="eastAsia" w:ascii="仿宋_GB2312" w:hAnsi="仿宋_GB2312" w:eastAsia="仿宋_GB2312" w:cs="仿宋_GB2312"/>
          <w:b w:val="0"/>
          <w:bCs/>
          <w:color w:val="auto"/>
          <w:sz w:val="28"/>
          <w:szCs w:val="28"/>
          <w:highlight w:val="none"/>
        </w:rPr>
      </w:pPr>
    </w:p>
    <w:p>
      <w:pPr>
        <w:pStyle w:val="2"/>
        <w:rPr>
          <w:rFonts w:hint="eastAsia" w:ascii="仿宋_GB2312" w:hAnsi="仿宋_GB2312" w:eastAsia="仿宋_GB2312" w:cs="仿宋_GB2312"/>
          <w:b w:val="0"/>
          <w:bCs/>
          <w:color w:val="auto"/>
          <w:sz w:val="28"/>
          <w:szCs w:val="28"/>
          <w:highlight w:val="none"/>
        </w:rPr>
      </w:pPr>
    </w:p>
    <w:p>
      <w:pPr>
        <w:pStyle w:val="2"/>
        <w:ind w:left="0" w:leftChars="0" w:firstLine="0" w:firstLineChars="0"/>
        <w:rPr>
          <w:rFonts w:hint="eastAsia" w:ascii="仿宋_GB2312" w:hAnsi="仿宋_GB2312" w:eastAsia="仿宋_GB2312" w:cs="仿宋_GB2312"/>
          <w:b w:val="0"/>
          <w:bCs/>
          <w:color w:val="auto"/>
          <w:sz w:val="28"/>
          <w:szCs w:val="28"/>
          <w:highlight w:val="none"/>
        </w:rPr>
      </w:pPr>
    </w:p>
    <w:p>
      <w:pPr>
        <w:pStyle w:val="2"/>
        <w:ind w:left="0" w:leftChars="0" w:firstLine="0" w:firstLineChars="0"/>
        <w:rPr>
          <w:rFonts w:hint="eastAsia" w:ascii="仿宋_GB2312" w:hAnsi="仿宋_GB2312" w:eastAsia="仿宋_GB2312" w:cs="仿宋_GB2312"/>
          <w:b w:val="0"/>
          <w:bCs/>
          <w:color w:val="auto"/>
          <w:sz w:val="28"/>
          <w:szCs w:val="28"/>
          <w:highlight w:val="none"/>
        </w:rPr>
      </w:pPr>
    </w:p>
    <w:p>
      <w:pPr>
        <w:adjustRightInd w:val="0"/>
        <w:snapToGrid w:val="0"/>
        <w:jc w:val="both"/>
        <w:rPr>
          <w:rFonts w:hint="eastAsia" w:ascii="宋体" w:hAnsi="宋体" w:eastAsia="宋体" w:cs="宋体"/>
          <w:b/>
          <w:bCs/>
          <w:color w:val="auto"/>
          <w:sz w:val="21"/>
          <w:szCs w:val="21"/>
          <w:highlight w:val="none"/>
          <w:lang w:val="en-US" w:eastAsia="zh-CN"/>
        </w:rPr>
      </w:pPr>
    </w:p>
    <w:p>
      <w:pPr>
        <w:adjustRightInd w:val="0"/>
        <w:snapToGrid w:val="0"/>
        <w:jc w:val="both"/>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附件3.</w:t>
      </w:r>
      <w:r>
        <w:rPr>
          <w:rFonts w:hint="eastAsia" w:ascii="宋体" w:hAnsi="宋体" w:eastAsia="宋体" w:cs="宋体"/>
          <w:color w:val="auto"/>
          <w:sz w:val="21"/>
          <w:szCs w:val="21"/>
          <w:highlight w:val="none"/>
        </w:rPr>
        <w:t>不诚信行为的情形及相应被暂停参与投标活动的处理标准</w:t>
      </w:r>
    </w:p>
    <w:tbl>
      <w:tblPr>
        <w:tblStyle w:val="22"/>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处理</w:t>
            </w:r>
          </w:p>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（一）建设生产现场发生人员</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死亡1～2人的，暂停投标1年至2年（含）。</w:t>
            </w:r>
          </w:p>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死亡3～9人的，暂停投标2年以上至4年。</w:t>
            </w:r>
          </w:p>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 w:val="21"/>
                <w:szCs w:val="24"/>
                <w:highlight w:val="none"/>
                <w:lang w:val="en-US" w:eastAsia="zh-CN"/>
              </w:rPr>
              <w:t>重伤10人以上（含）、或</w:t>
            </w:r>
            <w:r>
              <w:rPr>
                <w:rFonts w:hint="eastAsia" w:ascii="仿宋_GB2312" w:hAnsi="仿宋_GB2312" w:eastAsia="仿宋_GB2312" w:cs="仿宋_GB2312"/>
                <w:color w:val="auto"/>
                <w:szCs w:val="24"/>
                <w:highlight w:val="none"/>
              </w:rPr>
              <w:t>重大及以上事故的，暂停投标4年或以上</w:t>
            </w:r>
            <w:r>
              <w:rPr>
                <w:rFonts w:hint="eastAsia" w:ascii="仿宋_GB2312" w:hAnsi="仿宋_GB2312" w:eastAsia="仿宋_GB2312" w:cs="仿宋_GB2312"/>
                <w:color w:val="auto"/>
                <w:szCs w:val="24"/>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仿宋_GB2312" w:hAnsi="仿宋_GB2312" w:eastAsia="仿宋_GB2312" w:cs="仿宋_GB2312"/>
                <w:color w:val="auto"/>
                <w:szCs w:val="24"/>
                <w:highlight w:val="none"/>
                <w:lang w:eastAsia="zh-CN"/>
              </w:rPr>
              <w:t>大面积运营晚点，</w:t>
            </w:r>
            <w:r>
              <w:rPr>
                <w:rFonts w:hint="eastAsia" w:ascii="仿宋_GB2312" w:hAnsi="仿宋_GB2312" w:eastAsia="仿宋_GB2312" w:cs="仿宋_GB2312"/>
                <w:color w:val="auto"/>
                <w:szCs w:val="24"/>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w:t>
            </w:r>
            <w:r>
              <w:rPr>
                <w:rFonts w:hint="eastAsia" w:ascii="仿宋_GB2312" w:hAnsi="仿宋_GB2312" w:eastAsia="仿宋_GB2312" w:cs="仿宋_GB2312"/>
                <w:color w:val="auto"/>
                <w:sz w:val="21"/>
                <w:szCs w:val="24"/>
                <w:highlight w:val="none"/>
                <w:lang w:val="en-US" w:eastAsia="zh-CN"/>
              </w:rPr>
              <w:t>根据《广州从化净水有限公司工程项目承包单位考评细则》安全管理未达标且符合限制投标处罚标准的。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Cs w:val="24"/>
                <w:highlight w:val="none"/>
                <w:lang w:eastAsia="zh-CN"/>
              </w:rPr>
              <w:t>二</w:t>
            </w: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 w:val="21"/>
                <w:szCs w:val="24"/>
                <w:highlight w:val="none"/>
                <w:lang w:val="en-US" w:eastAsia="zh-CN"/>
              </w:rPr>
              <w:t>根据《广州从化净水有限公司工程项目承包单位考评细则》质量管理未达标且符合限制投标处罚标准的。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。若至下一个自然年度项目尚未完结，仍出现该款情形的，继续暂停投标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其他不诚信</w:t>
            </w:r>
          </w:p>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w:t>
            </w:r>
            <w:r>
              <w:rPr>
                <w:rFonts w:hint="eastAsia" w:ascii="仿宋_GB2312" w:hAnsi="仿宋_GB2312" w:eastAsia="仿宋_GB2312" w:cs="仿宋_GB2312"/>
                <w:color w:val="auto"/>
                <w:sz w:val="21"/>
                <w:szCs w:val="24"/>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keepNext w:val="0"/>
              <w:keepLines w:val="0"/>
              <w:numPr>
                <w:ilvl w:val="0"/>
                <w:numId w:val="0"/>
              </w:numPr>
              <w:suppressLineNumbers w:val="0"/>
              <w:adjustRightInd w:val="0"/>
              <w:snapToGrid w:val="0"/>
              <w:spacing w:before="0" w:beforeAutospacing="0" w:after="0" w:afterAutospacing="0"/>
              <w:ind w:left="0" w:right="0"/>
              <w:jc w:val="left"/>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（十二）</w:t>
            </w:r>
            <w:r>
              <w:rPr>
                <w:rFonts w:hint="eastAsia" w:ascii="仿宋_GB2312" w:hAnsi="仿宋_GB2312" w:eastAsia="仿宋_GB2312" w:cs="仿宋_GB2312"/>
                <w:color w:val="auto"/>
                <w:sz w:val="21"/>
                <w:szCs w:val="24"/>
                <w:highlight w:val="none"/>
                <w:lang w:val="en-US" w:eastAsia="zh-CN"/>
              </w:rPr>
              <w:t>经发包人认定的其他不诚信行为</w:t>
            </w:r>
            <w:r>
              <w:rPr>
                <w:rFonts w:hint="eastAsia" w:ascii="仿宋_GB2312" w:hAnsi="仿宋_GB2312" w:eastAsia="仿宋_GB2312" w:cs="仿宋_GB2312"/>
                <w:color w:val="auto"/>
                <w:szCs w:val="24"/>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color w:val="auto"/>
                <w:szCs w:val="24"/>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备注：本处理标准出自</w:t>
      </w:r>
      <w:r>
        <w:rPr>
          <w:rFonts w:hint="eastAsia" w:ascii="仿宋_GB2312" w:hAnsi="仿宋_GB2312" w:eastAsia="仿宋_GB2312" w:cs="仿宋_GB2312"/>
          <w:color w:val="000000" w:themeColor="text1"/>
          <w:sz w:val="24"/>
          <w:szCs w:val="24"/>
          <w:highlight w:val="none"/>
        </w:rPr>
        <w:t>《</w:t>
      </w:r>
      <w:r>
        <w:rPr>
          <w:rFonts w:hint="eastAsia" w:ascii="仿宋_GB2312" w:hAnsi="仿宋_GB2312" w:eastAsia="仿宋_GB2312" w:cs="仿宋_GB2312"/>
          <w:color w:val="000000" w:themeColor="text1"/>
          <w:sz w:val="24"/>
          <w:szCs w:val="24"/>
          <w:highlight w:val="none"/>
          <w:lang w:eastAsia="zh-CN"/>
        </w:rPr>
        <w:t>广州</w:t>
      </w:r>
      <w:r>
        <w:rPr>
          <w:rFonts w:hint="eastAsia" w:ascii="仿宋_GB2312" w:hAnsi="仿宋_GB2312" w:eastAsia="仿宋_GB2312" w:cs="仿宋_GB2312"/>
          <w:color w:val="000000" w:themeColor="text1"/>
          <w:sz w:val="24"/>
          <w:szCs w:val="24"/>
          <w:highlight w:val="none"/>
          <w:lang w:val="en-US" w:eastAsia="zh-CN"/>
        </w:rPr>
        <w:t>市</w:t>
      </w:r>
      <w:r>
        <w:rPr>
          <w:rFonts w:hint="eastAsia" w:ascii="仿宋_GB2312" w:hAnsi="仿宋_GB2312" w:eastAsia="仿宋_GB2312" w:cs="仿宋_GB2312"/>
          <w:color w:val="000000" w:themeColor="text1"/>
          <w:sz w:val="24"/>
          <w:szCs w:val="24"/>
          <w:highlight w:val="none"/>
          <w:lang w:eastAsia="zh-CN"/>
        </w:rPr>
        <w:t>净水</w:t>
      </w:r>
      <w:r>
        <w:rPr>
          <w:rFonts w:hint="eastAsia" w:ascii="仿宋_GB2312" w:hAnsi="仿宋_GB2312" w:eastAsia="仿宋_GB2312" w:cs="仿宋_GB2312"/>
          <w:color w:val="000000" w:themeColor="text1"/>
          <w:sz w:val="24"/>
          <w:szCs w:val="24"/>
          <w:highlight w:val="none"/>
        </w:rPr>
        <w:t>有限公司经营建设项目参建企业不诚信行为管理办法》</w:t>
      </w:r>
      <w:r>
        <w:rPr>
          <w:rFonts w:hint="eastAsia" w:ascii="仿宋_GB2312" w:hAnsi="仿宋_GB2312" w:eastAsia="仿宋_GB2312" w:cs="仿宋_GB2312"/>
          <w:color w:val="000000" w:themeColor="text1"/>
          <w:sz w:val="24"/>
          <w:szCs w:val="24"/>
          <w:highlight w:val="none"/>
          <w:lang w:eastAsia="zh-CN"/>
        </w:rPr>
        <w:t>。</w:t>
      </w:r>
    </w:p>
    <w:p>
      <w:pPr>
        <w:spacing w:line="360" w:lineRule="auto"/>
        <w:rPr>
          <w:rFonts w:ascii="宋体" w:hAnsi="宋体"/>
          <w:b/>
          <w:sz w:val="24"/>
        </w:rPr>
      </w:pPr>
    </w:p>
    <w:p>
      <w:pPr>
        <w:spacing w:line="360" w:lineRule="auto"/>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pStyle w:val="2"/>
        <w:rPr>
          <w:rFonts w:hint="eastAsia" w:ascii="宋体" w:hAnsi="宋体" w:cs="宋体"/>
          <w:b/>
          <w:szCs w:val="21"/>
        </w:rPr>
      </w:pPr>
    </w:p>
    <w:p>
      <w:pPr>
        <w:spacing w:line="360" w:lineRule="auto"/>
        <w:rPr>
          <w:rFonts w:ascii="宋体" w:hAnsi="宋体" w:cs="宋体"/>
          <w:b/>
          <w:bCs/>
          <w:sz w:val="24"/>
        </w:rPr>
      </w:pPr>
      <w:r>
        <w:rPr>
          <w:rFonts w:hint="eastAsia" w:ascii="宋体" w:hAnsi="宋体" w:cs="宋体"/>
          <w:b/>
          <w:szCs w:val="21"/>
        </w:rPr>
        <w:t>附件</w:t>
      </w:r>
      <w:r>
        <w:rPr>
          <w:rFonts w:hint="eastAsia" w:ascii="宋体" w:hAnsi="宋体" w:cs="宋体"/>
          <w:b/>
          <w:szCs w:val="21"/>
          <w:lang w:val="en-US" w:eastAsia="zh-CN"/>
        </w:rPr>
        <w:t>4</w:t>
      </w:r>
      <w:r>
        <w:rPr>
          <w:rFonts w:hint="eastAsia" w:ascii="宋体" w:hAnsi="宋体" w:cs="宋体"/>
          <w:b/>
          <w:szCs w:val="21"/>
        </w:rPr>
        <w:t>：</w:t>
      </w:r>
      <w:bookmarkEnd w:id="125"/>
      <w:bookmarkEnd w:id="126"/>
      <w:bookmarkEnd w:id="127"/>
      <w:r>
        <w:rPr>
          <w:rFonts w:hint="eastAsia" w:ascii="宋体" w:hAnsi="宋体" w:cs="宋体"/>
          <w:b/>
          <w:szCs w:val="21"/>
        </w:rPr>
        <w:t>安全管理协议书</w:t>
      </w:r>
    </w:p>
    <w:p>
      <w:pPr>
        <w:spacing w:line="560" w:lineRule="exact"/>
        <w:jc w:val="center"/>
        <w:rPr>
          <w:rFonts w:ascii="仿宋_GB2312" w:hAnsi="宋体" w:eastAsia="仿宋_GB2312"/>
          <w:sz w:val="24"/>
        </w:rPr>
      </w:pPr>
      <w:r>
        <w:rPr>
          <w:rFonts w:hint="eastAsia" w:ascii="方正小标宋简体" w:hAnsi="方正小标宋简体" w:eastAsia="方正小标宋简体" w:cs="方正小标宋简体"/>
          <w:bCs/>
          <w:kern w:val="0"/>
          <w:sz w:val="32"/>
          <w:szCs w:val="32"/>
        </w:rPr>
        <w:t>营运场所施工安全协议书</w: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kern w:val="0"/>
          <w:sz w:val="24"/>
          <w:szCs w:val="24"/>
        </w:rPr>
      </w:pPr>
      <w:bookmarkStart w:id="128" w:name="_Toc21391"/>
      <w:r>
        <w:rPr>
          <w:rFonts w:hint="eastAsia" w:ascii="宋体" w:hAnsi="宋体" w:eastAsia="宋体" w:cs="宋体"/>
          <w:kern w:val="0"/>
          <w:sz w:val="24"/>
          <w:szCs w:val="24"/>
        </w:rPr>
        <w:t>甲方：</w:t>
      </w:r>
      <w:r>
        <w:rPr>
          <w:rFonts w:hint="eastAsia" w:ascii="宋体" w:hAnsi="宋体" w:eastAsia="宋体" w:cs="宋体"/>
          <w:sz w:val="24"/>
          <w:szCs w:val="24"/>
          <w:lang w:eastAsia="zh-CN"/>
        </w:rPr>
        <w:t>广州从化净水</w:t>
      </w:r>
      <w:r>
        <w:rPr>
          <w:rFonts w:hint="eastAsia" w:ascii="宋体" w:hAnsi="宋体" w:eastAsia="宋体" w:cs="宋体"/>
          <w:sz w:val="24"/>
          <w:szCs w:val="24"/>
        </w:rPr>
        <w:t>有限公司</w:t>
      </w:r>
    </w:p>
    <w:p>
      <w:pPr>
        <w:keepNext w:val="0"/>
        <w:keepLines w:val="0"/>
        <w:pageBreakBefore w:val="0"/>
        <w:widowControl w:val="0"/>
        <w:kinsoku/>
        <w:wordWrap/>
        <w:overflowPunct/>
        <w:topLinePunct w:val="0"/>
        <w:autoSpaceDE/>
        <w:autoSpaceDN/>
        <w:bidi w:val="0"/>
        <w:spacing w:line="420" w:lineRule="exact"/>
        <w:textAlignment w:val="auto"/>
        <w:rPr>
          <w:rStyle w:val="25"/>
          <w:rFonts w:hint="eastAsia" w:ascii="宋体" w:hAnsi="宋体" w:eastAsia="宋体" w:cs="宋体"/>
          <w:b w:val="0"/>
          <w:sz w:val="24"/>
          <w:szCs w:val="24"/>
          <w:u w:val="single"/>
        </w:rPr>
      </w:pPr>
      <w:r>
        <w:rPr>
          <w:rFonts w:hint="eastAsia" w:ascii="宋体" w:hAnsi="宋体" w:eastAsia="宋体" w:cs="宋体"/>
          <w:kern w:val="0"/>
          <w:sz w:val="24"/>
          <w:szCs w:val="24"/>
        </w:rPr>
        <w:t>乙方：</w:t>
      </w:r>
    </w:p>
    <w:bookmarkEnd w:id="128"/>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根据《中华人民共和国安全生产法》《中华人民共和国建筑法》《建设工程安全生产管理条例》《生产安全事故报告和调查处理条例》《中华人民共和国职业病防治法》《工作场所职业卫生管理规定》《用人单位职业健康监护监督管理办法》《广州市职业卫生监督管理规定》等法律法规, 经双方协商，签订本协议书，以明确各自的安全生产、职业卫生责任并共同遵守。</w:t>
      </w:r>
    </w:p>
    <w:p>
      <w:pPr>
        <w:keepNext w:val="0"/>
        <w:keepLines w:val="0"/>
        <w:pageBreakBefore w:val="0"/>
        <w:widowControl w:val="0"/>
        <w:kinsoku/>
        <w:wordWrap/>
        <w:overflowPunct/>
        <w:topLinePunct w:val="0"/>
        <w:autoSpaceDE/>
        <w:autoSpaceDN/>
        <w:bidi w:val="0"/>
        <w:adjustRightInd w:val="0"/>
        <w:snapToGrid w:val="0"/>
        <w:spacing w:line="410" w:lineRule="exact"/>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一、本协议与主合同的关系</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本协议作为</w:t>
      </w:r>
      <w:r>
        <w:rPr>
          <w:rFonts w:hint="eastAsia" w:ascii="宋体" w:hAnsi="宋体" w:eastAsia="宋体" w:cs="宋体"/>
          <w:sz w:val="24"/>
          <w:szCs w:val="24"/>
          <w:u w:val="single"/>
        </w:rPr>
        <w:t xml:space="preserve"> </w:t>
      </w:r>
      <w:r>
        <w:rPr>
          <w:rFonts w:hint="eastAsia" w:ascii="宋体" w:hAnsi="宋体" w:eastAsia="宋体" w:cs="宋体"/>
          <w:b w:val="0"/>
          <w:bCs/>
          <w:color w:val="auto"/>
          <w:sz w:val="24"/>
          <w:szCs w:val="24"/>
          <w:highlight w:val="none"/>
          <w:u w:val="single"/>
          <w:lang w:val="en-US" w:eastAsia="zh-CN"/>
        </w:rPr>
        <w:t>从化公司中心厂氧化沟PC板维修项目合同</w:t>
      </w:r>
      <w:r>
        <w:rPr>
          <w:rFonts w:hint="eastAsia" w:ascii="宋体" w:hAnsi="宋体" w:eastAsia="宋体" w:cs="宋体"/>
          <w:sz w:val="24"/>
          <w:szCs w:val="24"/>
          <w:u w:val="single"/>
        </w:rPr>
        <w:t xml:space="preserve"> </w:t>
      </w:r>
      <w:r>
        <w:rPr>
          <w:rFonts w:hint="eastAsia" w:ascii="宋体" w:hAnsi="宋体" w:eastAsia="宋体" w:cs="宋体"/>
          <w:sz w:val="24"/>
          <w:szCs w:val="24"/>
        </w:rPr>
        <w:t>的组成部分，与主合同具有同等法律效力。</w:t>
      </w:r>
    </w:p>
    <w:p>
      <w:pPr>
        <w:keepNext w:val="0"/>
        <w:keepLines w:val="0"/>
        <w:pageBreakBefore w:val="0"/>
        <w:widowControl w:val="0"/>
        <w:kinsoku/>
        <w:wordWrap/>
        <w:overflowPunct/>
        <w:topLinePunct w:val="0"/>
        <w:autoSpaceDE/>
        <w:autoSpaceDN/>
        <w:bidi w:val="0"/>
        <w:adjustRightInd w:val="0"/>
        <w:snapToGrid w:val="0"/>
        <w:spacing w:line="410" w:lineRule="exact"/>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二、甲方权责</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（一）在甲方生产营运场所内施工的，告知乙方该场所已知存在的安全风险，并要求乙方在作业前应重新识别现场的安全风险并采取措施进行管控。</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（二）落实生产营运等相关配合措施，提供必要的施工条件。</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（三）要求乙方遵守的甲方安全管理要求。</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（四）有权对乙方安全措施投入、现场安全施工情况等进行安全监督检查，并提出整改。</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（五）按照《</w:t>
      </w:r>
      <w:r>
        <w:rPr>
          <w:rFonts w:hint="eastAsia" w:ascii="宋体" w:hAnsi="宋体" w:eastAsia="宋体" w:cs="宋体"/>
          <w:sz w:val="24"/>
          <w:szCs w:val="24"/>
          <w:lang w:eastAsia="zh-CN"/>
        </w:rPr>
        <w:t>广州从化净水</w:t>
      </w:r>
      <w:r>
        <w:rPr>
          <w:rFonts w:hint="eastAsia" w:ascii="宋体" w:hAnsi="宋体" w:eastAsia="宋体" w:cs="宋体"/>
          <w:sz w:val="24"/>
          <w:szCs w:val="24"/>
        </w:rPr>
        <w:t>有限公司工程项目安全管理规范》等办法对乙方进行施工安全管理评价。</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（六）对于乙方不服从甲方管理，违反安全生产管理规定等违约行为的，甲方有权对乙方采取以下一种或以上的方式处理：</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1.按主合同相关条款进行经济扣罚；</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根据《广州市水务局关于印发广州市水务工程施工和监理企业诚信评价管理办法的通知》（穗水建设〔2014〕10号）、《市净水公司关于印发施工和监理企业诚信评价工作实施办法的通知》（穗净水〔2015〕240号），进行诚信扣分（合同期内有新的文件印发的，按照最新的文件执行）；</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3.限制投保，或经其他单位承包后以分别方参与项目实施；</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4.向上级进行反映，包括但不限于广东省市政行业协会、广州市市政公路协会等。</w:t>
      </w:r>
    </w:p>
    <w:p>
      <w:pPr>
        <w:keepNext w:val="0"/>
        <w:keepLines w:val="0"/>
        <w:pageBreakBefore w:val="0"/>
        <w:widowControl w:val="0"/>
        <w:kinsoku/>
        <w:wordWrap/>
        <w:overflowPunct/>
        <w:topLinePunct w:val="0"/>
        <w:autoSpaceDE/>
        <w:autoSpaceDN/>
        <w:bidi w:val="0"/>
        <w:spacing w:line="41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（七）乙方对存在问题拒不整改的，或存在弄虚作假情况的，视为违约，甲方有权按主合同相关条款对乙方进行违约金扣罚。如乙方拒不缴纳违约金的，甲方有权在履约保证金中扣除。</w:t>
      </w:r>
    </w:p>
    <w:p>
      <w:pPr>
        <w:keepNext w:val="0"/>
        <w:keepLines w:val="0"/>
        <w:pageBreakBefore w:val="0"/>
        <w:widowControl w:val="0"/>
        <w:kinsoku/>
        <w:wordWrap/>
        <w:overflowPunct/>
        <w:topLinePunct w:val="0"/>
        <w:autoSpaceDE/>
        <w:autoSpaceDN/>
        <w:bidi w:val="0"/>
        <w:adjustRightInd w:val="0"/>
        <w:snapToGrid w:val="0"/>
        <w:spacing w:line="410" w:lineRule="exact"/>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三、乙方权责</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（一）在施工前重新识别现场的安全风险并采取措施进行管控。大型机械设备进场，需提前对设备行走、运输路线进行勘查，确保行走、运输过程中不会造成各种设施的破坏或二次事故。</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（二）严格执行国家、地方和行业主管部门关于施工的强制性标准、地方行政法规、管理要求。</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依法为施工现场作业的人员办理意外伤害保险、购买安全生产责任保险。</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（三）乙方应在合同签订</w:t>
      </w:r>
      <w:r>
        <w:rPr>
          <w:rFonts w:hint="eastAsia" w:ascii="宋体" w:hAnsi="宋体" w:eastAsia="宋体" w:cs="宋体"/>
          <w:sz w:val="24"/>
          <w:szCs w:val="24"/>
          <w:shd w:val="clear"/>
        </w:rPr>
        <w:t>后</w:t>
      </w:r>
      <w:r>
        <w:rPr>
          <w:rFonts w:hint="eastAsia" w:ascii="宋体" w:hAnsi="宋体" w:eastAsia="宋体" w:cs="宋体"/>
          <w:sz w:val="24"/>
          <w:szCs w:val="24"/>
          <w:u w:val="single"/>
          <w:shd w:val="clear"/>
        </w:rPr>
        <w:t xml:space="preserve">    </w:t>
      </w:r>
      <w:r>
        <w:rPr>
          <w:rFonts w:hint="eastAsia" w:ascii="宋体" w:hAnsi="宋体" w:eastAsia="宋体" w:cs="宋体"/>
          <w:sz w:val="24"/>
          <w:szCs w:val="24"/>
          <w:shd w:val="clear"/>
        </w:rPr>
        <w:t>日内</w:t>
      </w:r>
      <w:r>
        <w:rPr>
          <w:rFonts w:hint="eastAsia" w:ascii="宋体" w:hAnsi="宋体" w:eastAsia="宋体" w:cs="宋体"/>
          <w:sz w:val="24"/>
          <w:szCs w:val="24"/>
        </w:rPr>
        <w:t>制定安全生产文明施工措施费投入使用计划，并提交甲方备案，保证施工安全措施投入。</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（四）严格按照甲方制定的《</w:t>
      </w:r>
      <w:r>
        <w:rPr>
          <w:rFonts w:hint="eastAsia" w:ascii="宋体" w:hAnsi="宋体" w:eastAsia="宋体" w:cs="宋体"/>
          <w:sz w:val="24"/>
          <w:szCs w:val="24"/>
          <w:lang w:eastAsia="zh-CN"/>
        </w:rPr>
        <w:t>广州从化净水</w:t>
      </w:r>
      <w:r>
        <w:rPr>
          <w:rFonts w:hint="eastAsia" w:ascii="宋体" w:hAnsi="宋体" w:eastAsia="宋体" w:cs="宋体"/>
          <w:sz w:val="24"/>
          <w:szCs w:val="24"/>
        </w:rPr>
        <w:t>有限公司工程项目安全管理规范》要求，落实各项安全管理工作。</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根据当前国家、行业或甲方近期安全管理的突出方面，或针对项目实际，有针对性地开展安全管理工作，接受甲方的安全管理评价。</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配合甲方的安全监督检查，并立即对提出的问题隐患进行整改。</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（五）落实人员实名制，在签订主合同前提供本项目全体人员已通过三级安全教育及职业健康体检的证明，确保全员没有职业病，禁止有职业禁忌证的人员从事禁忌证相关工作。</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乙方该项目的管理人员、作业人员（包括分包人员）每年由乙方单位依法开展安全生产教育培训，并保存好相关培训证明备查。</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施工过程中，项目管理人员、作业人员（包括分包人员）需进行调整的，必须书面向甲方请示，并获得甲方批准后方可执行变更。</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（六）建立应急管理体系，编制应急预案和现场处置方案，并定期组织开展应急演练。施工现场，乙方应根据施工方案在施工现场配置应急救援物资，并做好应急救援物资的定期检查，确保完好、有效。</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（七）发生突发事件时，应立即报甲方，并同时积极主动地开展应急救援，采取有效措施将事故影响控制在最小范围内。</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（八）严格履行本协议，遵守甲方各项管理规定，服从管理。</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（九）对甲方的违章指挥，拒绝执行，但需书面明确指出甲方所违反的具体法律法规、标准规范等。</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（十）乙方委托的第三方运输单位或个人，违反本协议的，全部责任均由乙方承担。</w:t>
      </w:r>
    </w:p>
    <w:p>
      <w:pPr>
        <w:keepNext w:val="0"/>
        <w:keepLines w:val="0"/>
        <w:pageBreakBefore w:val="0"/>
        <w:widowControl w:val="0"/>
        <w:kinsoku/>
        <w:wordWrap/>
        <w:overflowPunct/>
        <w:topLinePunct w:val="0"/>
        <w:autoSpaceDE/>
        <w:autoSpaceDN/>
        <w:bidi w:val="0"/>
        <w:adjustRightInd w:val="0"/>
        <w:snapToGrid w:val="0"/>
        <w:spacing w:line="410" w:lineRule="exact"/>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四、事故责任</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（一）在乙方承包范围内，由于乙方责任发生生产安全事故时，造成的甲方、乙方或者第三方人身伤害事故，乙方负全部责任。</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（二）乙方人员违规进入甲方或第三方承包区域，造成事故的，乙方负全部事故责任；乙方人员遭受人身伤害的，乙方负全部责任。</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（四）乙方在甲方生产区域内发生生产安全事故后，必须在第一时间向甲方报告，迟报或者隐瞒不报生产安全事故，承担事故的全部责任。</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（五）乙方各类人员在甲方生产区域内发生人身伤害事故和其他事故，乙方应开展调查、处理、统计、上报并向甲方报告，配合甲方及有关部门开展事故调查。</w:t>
      </w:r>
    </w:p>
    <w:p>
      <w:pPr>
        <w:keepNext w:val="0"/>
        <w:keepLines w:val="0"/>
        <w:pageBreakBefore w:val="0"/>
        <w:widowControl w:val="0"/>
        <w:kinsoku/>
        <w:wordWrap/>
        <w:overflowPunct/>
        <w:topLinePunct w:val="0"/>
        <w:autoSpaceDE/>
        <w:autoSpaceDN/>
        <w:bidi w:val="0"/>
        <w:spacing w:line="41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pStyle w:val="37"/>
        <w:keepNext w:val="0"/>
        <w:keepLines w:val="0"/>
        <w:pageBreakBefore w:val="0"/>
        <w:widowControl w:val="0"/>
        <w:kinsoku/>
        <w:wordWrap/>
        <w:overflowPunct/>
        <w:topLinePunct w:val="0"/>
        <w:autoSpaceDE/>
        <w:autoSpaceDN/>
        <w:bidi w:val="0"/>
        <w:spacing w:line="410" w:lineRule="exact"/>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rPr>
        <w:t>五、补充条款：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val="0"/>
        <w:snapToGrid w:val="0"/>
        <w:spacing w:line="410" w:lineRule="exact"/>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六、附则</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（一）本协议未尽事宜，依据有关法律、法规、规章处理。法律、法规、规章没有明确规定的，经双方协商处理解决。</w:t>
      </w:r>
    </w:p>
    <w:p>
      <w:pPr>
        <w:keepNext w:val="0"/>
        <w:keepLines w:val="0"/>
        <w:pageBreakBefore w:val="0"/>
        <w:widowControl w:val="0"/>
        <w:kinsoku/>
        <w:wordWrap/>
        <w:overflowPunct/>
        <w:topLinePunct w:val="0"/>
        <w:autoSpaceDE/>
        <w:autoSpaceDN/>
        <w:bidi w:val="0"/>
        <w:adjustRightInd w:val="0"/>
        <w:snapToGrid w:val="0"/>
        <w:spacing w:line="410" w:lineRule="exact"/>
        <w:ind w:firstLine="480" w:firstLineChars="200"/>
        <w:jc w:val="left"/>
        <w:textAlignment w:val="auto"/>
        <w:rPr>
          <w:rFonts w:ascii="仿宋_GB2312" w:eastAsia="仿宋_GB2312" w:hAnsiTheme="minorEastAsia"/>
          <w:sz w:val="24"/>
        </w:rPr>
      </w:pPr>
      <w:r>
        <w:rPr>
          <w:rFonts w:hint="eastAsia" w:ascii="宋体" w:hAnsi="宋体" w:eastAsia="宋体" w:cs="宋体"/>
          <w:sz w:val="24"/>
          <w:szCs w:val="24"/>
        </w:rPr>
        <w:t>（二）本协议与主合同同时签订、同时终止、同时生效，具有相同的法律效力，自甲方、乙方双方签字、盖章生效，甲方、乙方双方执持数量与主合同一致。</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keepNext w:val="0"/>
              <w:keepLines w:val="0"/>
              <w:suppressLineNumbers w:val="0"/>
              <w:adjustRightInd w:val="0"/>
              <w:snapToGrid w:val="0"/>
              <w:spacing w:before="0" w:beforeAutospacing="0" w:after="0" w:afterAutospacing="0" w:line="560" w:lineRule="exact"/>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甲方：</w:t>
            </w:r>
          </w:p>
          <w:p>
            <w:pPr>
              <w:keepNext w:val="0"/>
              <w:keepLines w:val="0"/>
              <w:suppressLineNumbers w:val="0"/>
              <w:adjustRightInd w:val="0"/>
              <w:snapToGrid w:val="0"/>
              <w:spacing w:before="0" w:beforeAutospacing="0" w:after="0" w:afterAutospacing="0" w:line="560" w:lineRule="exact"/>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签约代表：</w:t>
            </w:r>
          </w:p>
          <w:p>
            <w:pPr>
              <w:keepNext w:val="0"/>
              <w:keepLines w:val="0"/>
              <w:suppressLineNumbers w:val="0"/>
              <w:adjustRightInd w:val="0"/>
              <w:snapToGrid w:val="0"/>
              <w:spacing w:before="0" w:beforeAutospacing="0" w:after="0" w:afterAutospacing="0" w:line="560" w:lineRule="exact"/>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联系电话：</w:t>
            </w:r>
          </w:p>
          <w:p>
            <w:pPr>
              <w:keepNext w:val="0"/>
              <w:keepLines w:val="0"/>
              <w:suppressLineNumbers w:val="0"/>
              <w:adjustRightInd w:val="0"/>
              <w:snapToGrid w:val="0"/>
              <w:spacing w:before="0" w:beforeAutospacing="0" w:after="0" w:afterAutospacing="0" w:line="560" w:lineRule="exact"/>
              <w:ind w:left="0" w:right="0" w:firstLine="240" w:firstLineChars="100"/>
              <w:jc w:val="right"/>
              <w:rPr>
                <w:rFonts w:hint="default" w:asciiTheme="minorEastAsia" w:hAnsiTheme="minorEastAsia" w:eastAsiaTheme="minorEastAsia"/>
                <w:sz w:val="24"/>
                <w:szCs w:val="24"/>
              </w:rPr>
            </w:pPr>
            <w:r>
              <w:rPr>
                <w:rFonts w:hint="eastAsia" w:asciiTheme="minorEastAsia" w:hAnsiTheme="minorEastAsia" w:eastAsiaTheme="minorEastAsia"/>
                <w:sz w:val="24"/>
                <w:szCs w:val="24"/>
              </w:rPr>
              <w:t>年</w:t>
            </w:r>
            <w:r>
              <w:rPr>
                <w:rFonts w:hint="default"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hint="default"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c>
          <w:tcPr>
            <w:tcW w:w="4474" w:type="dxa"/>
          </w:tcPr>
          <w:p>
            <w:pPr>
              <w:keepNext w:val="0"/>
              <w:keepLines w:val="0"/>
              <w:suppressLineNumbers w:val="0"/>
              <w:adjustRightInd w:val="0"/>
              <w:snapToGrid w:val="0"/>
              <w:spacing w:before="0" w:beforeAutospacing="0" w:after="0" w:afterAutospacing="0" w:line="560" w:lineRule="exact"/>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乙方：</w:t>
            </w:r>
          </w:p>
          <w:p>
            <w:pPr>
              <w:keepNext w:val="0"/>
              <w:keepLines w:val="0"/>
              <w:suppressLineNumbers w:val="0"/>
              <w:adjustRightInd w:val="0"/>
              <w:snapToGrid w:val="0"/>
              <w:spacing w:before="0" w:beforeAutospacing="0" w:after="0" w:afterAutospacing="0" w:line="560" w:lineRule="exact"/>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签约代表：</w:t>
            </w:r>
          </w:p>
          <w:p>
            <w:pPr>
              <w:keepNext w:val="0"/>
              <w:keepLines w:val="0"/>
              <w:suppressLineNumbers w:val="0"/>
              <w:adjustRightInd w:val="0"/>
              <w:snapToGrid w:val="0"/>
              <w:spacing w:before="0" w:beforeAutospacing="0" w:after="0" w:afterAutospacing="0" w:line="560" w:lineRule="exact"/>
              <w:ind w:left="0" w:right="0"/>
              <w:rPr>
                <w:rFonts w:hint="default" w:asciiTheme="minorEastAsia" w:hAnsiTheme="minorEastAsia" w:eastAsiaTheme="minorEastAsia"/>
                <w:sz w:val="24"/>
                <w:szCs w:val="24"/>
              </w:rPr>
            </w:pPr>
            <w:r>
              <w:rPr>
                <w:rFonts w:hint="eastAsia" w:asciiTheme="minorEastAsia" w:hAnsiTheme="minorEastAsia" w:eastAsiaTheme="minorEastAsia"/>
                <w:sz w:val="24"/>
                <w:szCs w:val="24"/>
              </w:rPr>
              <w:t>联系电话：</w:t>
            </w:r>
          </w:p>
          <w:p>
            <w:pPr>
              <w:keepNext w:val="0"/>
              <w:keepLines w:val="0"/>
              <w:suppressLineNumbers w:val="0"/>
              <w:adjustRightInd w:val="0"/>
              <w:snapToGrid w:val="0"/>
              <w:spacing w:before="0" w:beforeAutospacing="0" w:after="0" w:afterAutospacing="0" w:line="560" w:lineRule="exact"/>
              <w:ind w:left="0" w:right="0"/>
              <w:jc w:val="right"/>
              <w:rPr>
                <w:rFonts w:hint="default" w:asciiTheme="minorEastAsia" w:hAnsiTheme="minorEastAsia" w:eastAsiaTheme="minorEastAsia"/>
                <w:sz w:val="24"/>
                <w:szCs w:val="24"/>
              </w:rPr>
            </w:pPr>
            <w:r>
              <w:rPr>
                <w:rFonts w:hint="eastAsia" w:asciiTheme="minorEastAsia" w:hAnsiTheme="minorEastAsia" w:eastAsiaTheme="minorEastAsia"/>
                <w:sz w:val="24"/>
                <w:szCs w:val="24"/>
              </w:rPr>
              <w:t>年</w:t>
            </w:r>
            <w:r>
              <w:rPr>
                <w:rFonts w:hint="default"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hint="default"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pPr>
        <w:spacing w:line="360" w:lineRule="auto"/>
        <w:rPr>
          <w:rFonts w:ascii="宋体" w:hAnsi="宋体" w:cs="宋体"/>
          <w:b/>
          <w:bCs/>
          <w:szCs w:val="21"/>
        </w:rPr>
      </w:pPr>
      <w:r>
        <w:rPr>
          <w:rFonts w:hint="eastAsia" w:ascii="宋体" w:hAnsi="宋体" w:cs="宋体"/>
          <w:b/>
          <w:bCs/>
          <w:szCs w:val="21"/>
        </w:rPr>
        <w:t>附件</w:t>
      </w:r>
      <w:r>
        <w:rPr>
          <w:rFonts w:hint="eastAsia" w:ascii="宋体" w:hAnsi="宋体" w:cs="宋体"/>
          <w:b/>
          <w:bCs/>
          <w:szCs w:val="21"/>
          <w:lang w:val="en-US" w:eastAsia="zh-CN"/>
        </w:rPr>
        <w:t>5</w:t>
      </w:r>
      <w:r>
        <w:rPr>
          <w:rFonts w:hint="eastAsia" w:ascii="宋体" w:hAnsi="宋体" w:cs="宋体"/>
          <w:b/>
          <w:bCs/>
          <w:szCs w:val="21"/>
        </w:rPr>
        <w:t>：</w:t>
      </w:r>
    </w:p>
    <w:p>
      <w:pPr>
        <w:spacing w:line="360" w:lineRule="auto"/>
        <w:jc w:val="center"/>
        <w:rPr>
          <w:rFonts w:hint="default" w:ascii="宋体" w:hAnsi="宋体" w:eastAsia="等线" w:cs="宋体"/>
          <w:sz w:val="24"/>
          <w:lang w:val="en-US" w:eastAsia="zh-CN"/>
        </w:rPr>
      </w:pPr>
      <w:r>
        <w:rPr>
          <w:rFonts w:hint="eastAsia" w:ascii="宋体" w:hAnsi="宋体" w:cs="宋体"/>
          <w:b/>
          <w:sz w:val="28"/>
          <w:szCs w:val="28"/>
        </w:rPr>
        <w:t>工程量报价</w:t>
      </w:r>
    </w:p>
    <w:tbl>
      <w:tblPr>
        <w:tblStyle w:val="22"/>
        <w:tblW w:w="8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5"/>
        <w:gridCol w:w="4031"/>
        <w:gridCol w:w="65"/>
        <w:gridCol w:w="1533"/>
        <w:gridCol w:w="531"/>
        <w:gridCol w:w="16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8800" w:type="dxa"/>
            <w:gridSpan w:val="6"/>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单位工程招标控制价汇总表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5071"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533" w:type="dxa"/>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196"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975"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4031"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汇总内容</w:t>
            </w:r>
          </w:p>
        </w:tc>
        <w:tc>
          <w:tcPr>
            <w:tcW w:w="2129" w:type="dxa"/>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1665"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分部分项合计</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措施合计</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绿色施工安全防护措施费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5008.71</w:t>
            </w: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其他措施费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其他项目</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专家论证费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暂估价</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计日工</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总承包服务费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预算包干费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工程优质费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概算幅度差</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索赔费用</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现场签证费用</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其他费用</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税前工程造价</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增值税销项税额</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总造价</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5006" w:type="dxa"/>
            <w:gridSpan w:val="2"/>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招标控制价合计=1+2+3+5</w:t>
            </w:r>
          </w:p>
        </w:tc>
        <w:tc>
          <w:tcPr>
            <w:tcW w:w="2129" w:type="dxa"/>
            <w:gridSpan w:val="3"/>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800" w:type="dxa"/>
            <w:gridSpan w:val="6"/>
            <w:tcBorders>
              <w:top w:val="nil"/>
              <w:left w:val="nil"/>
              <w:bottom w:val="nil"/>
              <w:right w:val="nil"/>
            </w:tcBorders>
            <w:shd w:val="clear" w:color="FFFFFF" w:fill="FFFFFF"/>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注：本表适用于单位工程招标控制价或投标报价的汇总，如无单位工程划分，单项工程也使用本表汇总</w:t>
            </w:r>
          </w:p>
        </w:tc>
      </w:tr>
    </w:tbl>
    <w:p>
      <w:pPr>
        <w:pStyle w:val="28"/>
        <w:rPr>
          <w:rFonts w:ascii="宋体" w:hAnsi="宋体" w:cs="宋体"/>
          <w:b/>
          <w:bCs/>
          <w:szCs w:val="21"/>
        </w:rPr>
      </w:pPr>
    </w:p>
    <w:tbl>
      <w:tblPr>
        <w:tblStyle w:val="22"/>
        <w:tblW w:w="9012" w:type="dxa"/>
        <w:tblInd w:w="-7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1455"/>
        <w:gridCol w:w="1290"/>
        <w:gridCol w:w="1632"/>
        <w:gridCol w:w="138"/>
        <w:gridCol w:w="690"/>
        <w:gridCol w:w="804"/>
        <w:gridCol w:w="815"/>
        <w:gridCol w:w="841"/>
        <w:gridCol w:w="8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9012" w:type="dxa"/>
            <w:gridSpan w:val="10"/>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4842" w:type="dxa"/>
            <w:gridSpan w:val="4"/>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632"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538"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46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5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项目编码</w:t>
            </w:r>
          </w:p>
        </w:tc>
        <w:tc>
          <w:tcPr>
            <w:tcW w:w="12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770"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6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计量单位</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2538" w:type="dxa"/>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trPr>
        <w:tc>
          <w:tcPr>
            <w:tcW w:w="46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5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2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70"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15"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841"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综合</w:t>
            </w:r>
          </w:p>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w:t>
            </w: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46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5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2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70"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1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41"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整个项目</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010516002001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预埋铁件</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1.钢材种类:304不锈钢板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2.铁件尺寸:200*200*10</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0.151</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4"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010516001001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螺栓</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1.螺栓种类:不锈钢高强螺栓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2.规格:Φ14，L=100</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0.023</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010603003001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钢管柱</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1.钢材品种、规格:304不锈钢管100*100*3</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0.548</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010602001001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钢屋架</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1.钢材品种、规格:304不锈钢矩管80*40*2.5</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1.003</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010602001002</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钢屋架</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1.钢材品种、规格:304不锈钢矩管100*50*2.5</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1.068</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010606002001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钢檩条</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1.钢材品种、规格:304不锈钢管60*40*2.5</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0.663</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010606001001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钢支撑、钢拉条</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1.钢材品种、规格:304不锈钢圆钢 Φ12</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0.094</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010606005001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钢墙架</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1.钢材品种、规格:304不锈钢管80*40*2.5</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0.471</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010901003001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阳光板屋面</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1.阳光板品种、规格:PC耐力阳光板 板厚4mm</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194.18</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011207001001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墙面装饰板</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1.面层材料品种、规格、颜色:PC耐力阳光板 板厚4mm</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78.3</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16"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粤R1-6-63</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拆除屋面铺聚碳酸PC中空板(阳光板)安装在钢檩上</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1.拆除池面阳光棚:</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194.18</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010103002001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余方弃置</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1.废弃料品种:拆除废料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2.运距:15KM</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9.71</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措施项目</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粤011701010001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满堂脚手架</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1.搭设高度:3.6m</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170.18</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4" w:hRule="atLeast"/>
        </w:trPr>
        <w:tc>
          <w:tcPr>
            <w:tcW w:w="4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5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粤011703002001</w:t>
            </w:r>
          </w:p>
        </w:tc>
        <w:tc>
          <w:tcPr>
            <w:tcW w:w="12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单独装饰装修工程垂直运输</w:t>
            </w:r>
          </w:p>
        </w:tc>
        <w:tc>
          <w:tcPr>
            <w:tcW w:w="17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1.装饰高度、层数:3层以内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2.运输条件或方式:人工</w:t>
            </w:r>
          </w:p>
        </w:tc>
        <w:tc>
          <w:tcPr>
            <w:tcW w:w="6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8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7289" w:type="dxa"/>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本页小计</w:t>
            </w:r>
          </w:p>
        </w:tc>
        <w:tc>
          <w:tcPr>
            <w:tcW w:w="8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7289" w:type="dxa"/>
            <w:gridSpan w:val="8"/>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841"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2"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9012" w:type="dxa"/>
            <w:gridSpan w:val="10"/>
            <w:tcBorders>
              <w:top w:val="nil"/>
              <w:left w:val="nil"/>
              <w:bottom w:val="nil"/>
              <w:right w:val="nil"/>
            </w:tcBorders>
            <w:shd w:val="clear" w:color="FFFFFF" w:fill="FFFFFF"/>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4842" w:type="dxa"/>
            <w:gridSpan w:val="4"/>
            <w:tcBorders>
              <w:top w:val="nil"/>
              <w:left w:val="nil"/>
              <w:bottom w:val="nil"/>
              <w:right w:val="nil"/>
            </w:tcBorders>
            <w:shd w:val="clear" w:color="FFFFFF" w:fill="FFFFFF"/>
            <w:vAlign w:val="top"/>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632" w:type="dxa"/>
            <w:gridSpan w:val="3"/>
            <w:tcBorders>
              <w:top w:val="nil"/>
              <w:left w:val="nil"/>
              <w:bottom w:val="nil"/>
              <w:right w:val="nil"/>
            </w:tcBorders>
            <w:shd w:val="clear" w:color="FFFFFF" w:fill="FFFFFF"/>
            <w:vAlign w:val="top"/>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single"/>
              </w:rPr>
            </w:pPr>
          </w:p>
        </w:tc>
        <w:tc>
          <w:tcPr>
            <w:tcW w:w="2538" w:type="dxa"/>
            <w:gridSpan w:val="3"/>
            <w:tcBorders>
              <w:top w:val="nil"/>
              <w:left w:val="nil"/>
              <w:bottom w:val="nil"/>
              <w:right w:val="nil"/>
            </w:tcBorders>
            <w:shd w:val="clear" w:color="FFFFFF" w:fill="FFFFFF"/>
            <w:vAlign w:val="top"/>
          </w:tcPr>
          <w:p>
            <w:pPr>
              <w:keepNext w:val="0"/>
              <w:keepLines w:val="0"/>
              <w:widowControl/>
              <w:suppressLineNumbers w:val="0"/>
              <w:spacing w:before="0" w:beforeAutospacing="0" w:after="0" w:afterAutospacing="0"/>
              <w:ind w:left="0" w:right="0"/>
              <w:jc w:val="righ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表—08</w:t>
            </w:r>
          </w:p>
        </w:tc>
      </w:tr>
    </w:tbl>
    <w:p>
      <w:pPr>
        <w:pStyle w:val="28"/>
        <w:rPr>
          <w:rFonts w:ascii="宋体" w:hAnsi="宋体" w:cs="宋体"/>
          <w:b/>
          <w:bCs/>
          <w:szCs w:val="21"/>
        </w:rPr>
      </w:pPr>
    </w:p>
    <w:tbl>
      <w:tblPr>
        <w:tblStyle w:val="22"/>
        <w:tblW w:w="108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0"/>
        <w:gridCol w:w="1470"/>
        <w:gridCol w:w="1320"/>
        <w:gridCol w:w="1366"/>
        <w:gridCol w:w="554"/>
        <w:gridCol w:w="151"/>
        <w:gridCol w:w="599"/>
        <w:gridCol w:w="765"/>
        <w:gridCol w:w="321"/>
        <w:gridCol w:w="534"/>
        <w:gridCol w:w="3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9" w:hRule="atLeast"/>
          <w:jc w:val="center"/>
        </w:trPr>
        <w:tc>
          <w:tcPr>
            <w:tcW w:w="10850" w:type="dxa"/>
            <w:gridSpan w:val="11"/>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jc w:val="center"/>
        </w:trPr>
        <w:tc>
          <w:tcPr>
            <w:tcW w:w="5311" w:type="dxa"/>
            <w:gridSpan w:val="6"/>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685"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3854"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jc w:val="center"/>
        </w:trPr>
        <w:tc>
          <w:tcPr>
            <w:tcW w:w="450"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70"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项目编码</w:t>
            </w:r>
          </w:p>
        </w:tc>
        <w:tc>
          <w:tcPr>
            <w:tcW w:w="1320"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366"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计算基础</w:t>
            </w:r>
          </w:p>
        </w:tc>
        <w:tc>
          <w:tcPr>
            <w:tcW w:w="554"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费率(%)</w:t>
            </w:r>
          </w:p>
        </w:tc>
        <w:tc>
          <w:tcPr>
            <w:tcW w:w="75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(元)</w:t>
            </w:r>
          </w:p>
        </w:tc>
        <w:tc>
          <w:tcPr>
            <w:tcW w:w="765"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调整费率(%)</w:t>
            </w:r>
          </w:p>
        </w:tc>
        <w:tc>
          <w:tcPr>
            <w:tcW w:w="855"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调整后金额(元)</w:t>
            </w:r>
          </w:p>
        </w:tc>
        <w:tc>
          <w:tcPr>
            <w:tcW w:w="3320"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1" w:hRule="atLeast"/>
          <w:jc w:val="center"/>
        </w:trPr>
        <w:tc>
          <w:tcPr>
            <w:tcW w:w="450"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LSSGCSF00001</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绿色施工安全防护措施费</w:t>
            </w:r>
          </w:p>
        </w:tc>
        <w:tc>
          <w:tcPr>
            <w:tcW w:w="13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分部分项人工费+分部分项机具费</w:t>
            </w:r>
          </w:p>
        </w:tc>
        <w:tc>
          <w:tcPr>
            <w:tcW w:w="55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75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32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以分部分项的人工费与施工机具费之和为计算基础，费率19%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50"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WMGDZJF00001</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文明工地增加费</w:t>
            </w:r>
          </w:p>
        </w:tc>
        <w:tc>
          <w:tcPr>
            <w:tcW w:w="13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分部分项人工费+分部分项机具费</w:t>
            </w:r>
          </w:p>
        </w:tc>
        <w:tc>
          <w:tcPr>
            <w:tcW w:w="55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75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32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以分部分项的人工费与施工机具费之和为计算基础，市级文明工地为1.20%；省级文明工地为2.10%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6" w:hRule="atLeast"/>
          <w:jc w:val="center"/>
        </w:trPr>
        <w:tc>
          <w:tcPr>
            <w:tcW w:w="450"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011707002001</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夜间施工增加费</w:t>
            </w:r>
          </w:p>
        </w:tc>
        <w:tc>
          <w:tcPr>
            <w:tcW w:w="13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55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5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32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以夜间施工项目人工费的20%计算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35" w:hRule="atLeast"/>
          <w:jc w:val="center"/>
        </w:trPr>
        <w:tc>
          <w:tcPr>
            <w:tcW w:w="450"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GGCSF0000001</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赶工措施费</w:t>
            </w:r>
          </w:p>
        </w:tc>
        <w:tc>
          <w:tcPr>
            <w:tcW w:w="13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分部分项人工费+分部分项机具费</w:t>
            </w:r>
          </w:p>
        </w:tc>
        <w:tc>
          <w:tcPr>
            <w:tcW w:w="55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75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32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赶工措施费=（1-δ）*分部分项的（人工费+施工机具费）*0.3 （0.8≤δ＜1   式中：δ=合同工期/定额工期）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jc w:val="center"/>
        </w:trPr>
        <w:tc>
          <w:tcPr>
            <w:tcW w:w="450"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QTFY00000001</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其他费用</w:t>
            </w:r>
          </w:p>
        </w:tc>
        <w:tc>
          <w:tcPr>
            <w:tcW w:w="13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55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75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32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按经批准的专项施工组织方案计算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5160" w:type="dxa"/>
            <w:gridSpan w:val="5"/>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750"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5"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320"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5311" w:type="dxa"/>
            <w:gridSpan w:val="6"/>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编制人（造价人员）：</w:t>
            </w:r>
          </w:p>
        </w:tc>
        <w:tc>
          <w:tcPr>
            <w:tcW w:w="5539" w:type="dxa"/>
            <w:gridSpan w:val="5"/>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复核人（造价工程师）：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jc w:val="center"/>
        </w:trPr>
        <w:tc>
          <w:tcPr>
            <w:tcW w:w="5311" w:type="dxa"/>
            <w:gridSpan w:val="6"/>
            <w:tcBorders>
              <w:top w:val="nil"/>
              <w:left w:val="nil"/>
              <w:bottom w:val="nil"/>
              <w:right w:val="nil"/>
            </w:tcBorders>
            <w:shd w:val="clear" w:color="FFFFFF" w:fill="FFFFFF"/>
            <w:vAlign w:val="bottom"/>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685" w:type="dxa"/>
            <w:gridSpan w:val="3"/>
            <w:tcBorders>
              <w:top w:val="nil"/>
              <w:left w:val="nil"/>
              <w:bottom w:val="nil"/>
              <w:right w:val="nil"/>
            </w:tcBorders>
            <w:shd w:val="clear" w:color="FFFFFF" w:fill="FFFFFF"/>
            <w:vAlign w:val="bottom"/>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3854" w:type="dxa"/>
            <w:gridSpan w:val="2"/>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表-11</w:t>
            </w:r>
          </w:p>
        </w:tc>
      </w:tr>
    </w:tbl>
    <w:p>
      <w:pPr>
        <w:pStyle w:val="28"/>
        <w:rPr>
          <w:rFonts w:ascii="宋体" w:hAnsi="宋体" w:cs="宋体"/>
          <w:b/>
          <w:bCs/>
          <w:szCs w:val="21"/>
        </w:rPr>
      </w:pPr>
    </w:p>
    <w:p>
      <w:pPr>
        <w:pStyle w:val="28"/>
        <w:rPr>
          <w:rFonts w:ascii="宋体" w:hAnsi="宋体" w:cs="宋体"/>
          <w:b/>
          <w:bCs/>
          <w:szCs w:val="21"/>
        </w:rPr>
      </w:pPr>
    </w:p>
    <w:tbl>
      <w:tblPr>
        <w:tblStyle w:val="22"/>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8"/>
        <w:gridCol w:w="2790"/>
        <w:gridCol w:w="1419"/>
        <w:gridCol w:w="276"/>
        <w:gridCol w:w="1272"/>
        <w:gridCol w:w="2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880" w:type="dxa"/>
            <w:gridSpan w:val="6"/>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其他项目清单与计价汇总表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 w:hRule="atLeast"/>
        </w:trPr>
        <w:tc>
          <w:tcPr>
            <w:tcW w:w="5117"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548"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215" w:type="dxa"/>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trPr>
        <w:tc>
          <w:tcPr>
            <w:tcW w:w="908"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790"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695"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1272"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结算金额（元）</w:t>
            </w:r>
          </w:p>
        </w:tc>
        <w:tc>
          <w:tcPr>
            <w:tcW w:w="2215"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专家论证费</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暂估价</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材料暂估价</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专业工程暂估价</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计日工</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总承包服务费</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预算包干费</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工程优质费</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概算幅度差</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现场签证费用</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索赔费用</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7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其他费用</w:t>
            </w:r>
          </w:p>
        </w:tc>
        <w:tc>
          <w:tcPr>
            <w:tcW w:w="169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221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908" w:type="dxa"/>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2790"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1695"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272"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2215"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8880" w:type="dxa"/>
            <w:gridSpan w:val="6"/>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注：材料（工程设备）暂估单价进入清单项目综合单价，此处不汇总。</w:t>
            </w:r>
          </w:p>
        </w:tc>
      </w:tr>
    </w:tbl>
    <w:p>
      <w:pPr>
        <w:pStyle w:val="28"/>
        <w:rPr>
          <w:rFonts w:ascii="宋体" w:hAnsi="宋体" w:cs="宋体"/>
          <w:b/>
          <w:bCs/>
          <w:szCs w:val="21"/>
        </w:rPr>
      </w:pPr>
    </w:p>
    <w:p>
      <w:pPr>
        <w:pStyle w:val="28"/>
        <w:rPr>
          <w:rFonts w:ascii="宋体" w:hAnsi="宋体" w:cs="宋体"/>
          <w:b/>
          <w:bCs/>
          <w:szCs w:val="21"/>
        </w:rPr>
      </w:pPr>
    </w:p>
    <w:tbl>
      <w:tblPr>
        <w:tblStyle w:val="22"/>
        <w:tblW w:w="87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9"/>
        <w:gridCol w:w="2032"/>
        <w:gridCol w:w="2247"/>
        <w:gridCol w:w="163"/>
        <w:gridCol w:w="1051"/>
        <w:gridCol w:w="1157"/>
        <w:gridCol w:w="1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8760" w:type="dxa"/>
            <w:gridSpan w:val="7"/>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规费、税金项目清单与计价表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5048"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214"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498"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769"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032"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41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计算基础</w:t>
            </w:r>
          </w:p>
        </w:tc>
        <w:tc>
          <w:tcPr>
            <w:tcW w:w="1051"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计算基数</w:t>
            </w:r>
          </w:p>
        </w:tc>
        <w:tc>
          <w:tcPr>
            <w:tcW w:w="1157"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计算费率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w:t>
            </w:r>
          </w:p>
        </w:tc>
        <w:tc>
          <w:tcPr>
            <w:tcW w:w="1341"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769"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增值税销项税额</w:t>
            </w:r>
          </w:p>
        </w:tc>
        <w:tc>
          <w:tcPr>
            <w:tcW w:w="241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分部分项合计+措施合计+其他项目</w:t>
            </w:r>
          </w:p>
        </w:tc>
        <w:tc>
          <w:tcPr>
            <w:tcW w:w="10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5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41"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419" w:type="dxa"/>
            <w:gridSpan w:val="6"/>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    计</w:t>
            </w:r>
          </w:p>
        </w:tc>
        <w:tc>
          <w:tcPr>
            <w:tcW w:w="1341"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48" w:type="dxa"/>
            <w:gridSpan w:val="3"/>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编制人（造价人员）：</w:t>
            </w:r>
          </w:p>
        </w:tc>
        <w:tc>
          <w:tcPr>
            <w:tcW w:w="3712" w:type="dxa"/>
            <w:gridSpan w:val="4"/>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复核人（造价工程师）：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5048" w:type="dxa"/>
            <w:gridSpan w:val="3"/>
            <w:tcBorders>
              <w:top w:val="nil"/>
              <w:left w:val="nil"/>
              <w:bottom w:val="nil"/>
              <w:right w:val="nil"/>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214" w:type="dxa"/>
            <w:gridSpan w:val="2"/>
            <w:tcBorders>
              <w:top w:val="nil"/>
              <w:left w:val="nil"/>
              <w:bottom w:val="nil"/>
              <w:right w:val="nil"/>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2498"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表—13</w:t>
            </w:r>
          </w:p>
        </w:tc>
      </w:tr>
    </w:tbl>
    <w:p>
      <w:pPr>
        <w:pStyle w:val="28"/>
        <w:rPr>
          <w:rFonts w:ascii="宋体" w:hAnsi="宋体" w:cs="宋体"/>
          <w:b/>
          <w:bCs/>
          <w:szCs w:val="21"/>
        </w:rPr>
      </w:pPr>
    </w:p>
    <w:p>
      <w:pPr>
        <w:pStyle w:val="28"/>
        <w:rPr>
          <w:rFonts w:ascii="宋体" w:hAnsi="宋体" w:cs="宋体"/>
          <w:b/>
          <w:bCs/>
          <w:szCs w:val="21"/>
        </w:rPr>
      </w:pPr>
    </w:p>
    <w:p>
      <w:pPr>
        <w:pStyle w:val="28"/>
        <w:rPr>
          <w:rFonts w:ascii="宋体" w:hAnsi="宋体" w:cs="宋体"/>
          <w:b/>
          <w:bCs/>
          <w:szCs w:val="21"/>
        </w:rPr>
      </w:pPr>
    </w:p>
    <w:p>
      <w:pPr>
        <w:spacing w:line="360" w:lineRule="auto"/>
        <w:rPr>
          <w:rFonts w:ascii="宋体" w:hAnsi="宋体" w:cs="宋体"/>
          <w:b/>
          <w:bCs/>
          <w:szCs w:val="21"/>
        </w:rPr>
      </w:pPr>
      <w:r>
        <w:rPr>
          <w:rFonts w:hint="eastAsia" w:ascii="宋体" w:hAnsi="宋体" w:cs="宋体"/>
          <w:b/>
          <w:bCs/>
          <w:szCs w:val="21"/>
        </w:rPr>
        <w:t>附件</w:t>
      </w:r>
      <w:r>
        <w:rPr>
          <w:rFonts w:hint="eastAsia" w:ascii="宋体" w:hAnsi="宋体" w:cs="宋体"/>
          <w:b/>
          <w:bCs/>
          <w:szCs w:val="21"/>
          <w:lang w:val="en-US" w:eastAsia="zh-CN"/>
        </w:rPr>
        <w:t>6</w:t>
      </w:r>
      <w:r>
        <w:rPr>
          <w:rFonts w:hint="eastAsia" w:ascii="宋体" w:hAnsi="宋体" w:cs="宋体"/>
          <w:b/>
          <w:bCs/>
          <w:szCs w:val="21"/>
        </w:rPr>
        <w:t>：履约保函（模板）</w:t>
      </w:r>
    </w:p>
    <w:p>
      <w:pPr>
        <w:jc w:val="center"/>
        <w:rPr>
          <w:rFonts w:asciiTheme="minorEastAsia" w:hAnsiTheme="minorEastAsia" w:eastAsiaTheme="minorEastAsia"/>
          <w:b/>
          <w:sz w:val="24"/>
        </w:rPr>
      </w:pPr>
      <w:r>
        <w:rPr>
          <w:rFonts w:hint="eastAsia" w:asciiTheme="minorEastAsia" w:hAnsiTheme="minorEastAsia" w:eastAsiaTheme="minorEastAsia"/>
          <w:b/>
          <w:sz w:val="24"/>
        </w:rPr>
        <w:t>履约保函模板</w:t>
      </w:r>
    </w:p>
    <w:p>
      <w:pPr>
        <w:rPr>
          <w:rFonts w:asciiTheme="minorEastAsia" w:hAnsiTheme="minorEastAsia" w:eastAsiaTheme="minorEastAsia"/>
          <w:sz w:val="24"/>
        </w:rPr>
      </w:pPr>
    </w:p>
    <w:p>
      <w:pPr>
        <w:rPr>
          <w:rFonts w:asciiTheme="minorEastAsia" w:hAnsiTheme="minorEastAsia" w:eastAsiaTheme="minorEastAsia"/>
          <w:sz w:val="24"/>
        </w:rPr>
      </w:pPr>
      <w:r>
        <w:rPr>
          <w:rFonts w:hint="eastAsia" w:asciiTheme="minorEastAsia" w:hAnsiTheme="minorEastAsia" w:eastAsiaTheme="minorEastAsia"/>
          <w:sz w:val="24"/>
        </w:rPr>
        <w:t>致：</w:t>
      </w:r>
      <w:r>
        <w:rPr>
          <w:rFonts w:hint="eastAsia" w:asciiTheme="minorEastAsia" w:hAnsiTheme="minorEastAsia" w:eastAsiaTheme="minorEastAsia"/>
          <w:sz w:val="24"/>
          <w:u w:val="single"/>
        </w:rPr>
        <w:t xml:space="preserve">               （受益人）</w:t>
      </w:r>
      <w:r>
        <w:rPr>
          <w:rFonts w:asciiTheme="minorEastAsia" w:hAnsiTheme="minorEastAsia" w:eastAsiaTheme="minorEastAsia"/>
          <w:sz w:val="24"/>
        </w:rPr>
        <w:br w:type="textWrapping"/>
      </w:r>
    </w:p>
    <w:p>
      <w:pPr>
        <w:ind w:firstLine="420"/>
        <w:rPr>
          <w:rFonts w:asciiTheme="minorEastAsia" w:hAnsiTheme="minorEastAsia" w:eastAsiaTheme="minorEastAsia"/>
          <w:sz w:val="24"/>
        </w:rPr>
      </w:pPr>
      <w:r>
        <w:rPr>
          <w:rFonts w:hint="eastAsia" w:asciiTheme="minorEastAsia" w:hAnsiTheme="minorEastAsia" w:eastAsiaTheme="minorEastAsia"/>
          <w:sz w:val="24"/>
        </w:rPr>
        <w:t>鉴于</w:t>
      </w:r>
      <w:r>
        <w:rPr>
          <w:rFonts w:hint="eastAsia" w:asciiTheme="minorEastAsia" w:hAnsiTheme="minorEastAsia"/>
          <w:sz w:val="24"/>
          <w:lang w:val="en-US" w:eastAsia="zh-CN"/>
        </w:rPr>
        <w:t xml:space="preserve">  </w:t>
      </w:r>
      <w:r>
        <w:rPr>
          <w:rFonts w:hint="eastAsia" w:asciiTheme="minorEastAsia" w:hAnsiTheme="minorEastAsia" w:eastAsiaTheme="minorEastAsia"/>
          <w:sz w:val="24"/>
        </w:rPr>
        <w:t>（以下简称“委托人”）与贵方于</w:t>
      </w:r>
      <w:r>
        <w:rPr>
          <w:rFonts w:hint="eastAsia" w:asciiTheme="minorEastAsia" w:hAnsiTheme="minorEastAsia" w:eastAsiaTheme="minorEastAsia"/>
          <w:sz w:val="24"/>
          <w:u w:val="single"/>
        </w:rPr>
        <w:t xml:space="preserve">   年  月  日</w:t>
      </w:r>
      <w:r>
        <w:rPr>
          <w:rFonts w:hint="eastAsia" w:asciiTheme="minorEastAsia" w:hAnsiTheme="minorEastAsia" w:eastAsiaTheme="minorEastAsia"/>
          <w:sz w:val="24"/>
        </w:rPr>
        <w:t>签订了（以下简称“合同”），我行同意为委托人出具履约保函，作为委托人履行合同义务的担保，以使你方得到履约保函的保障。本保函为不可撤销，见索即付的独立保函。</w:t>
      </w:r>
    </w:p>
    <w:p>
      <w:pPr>
        <w:ind w:firstLine="420"/>
        <w:rPr>
          <w:rFonts w:asciiTheme="minorEastAsia" w:hAnsiTheme="minorEastAsia" w:eastAsiaTheme="minorEastAsia"/>
          <w:sz w:val="24"/>
        </w:rPr>
      </w:pPr>
      <w:r>
        <w:rPr>
          <w:rFonts w:hint="eastAsia" w:asciiTheme="minorEastAsia" w:hAnsiTheme="minorEastAsia" w:eastAsiaTheme="minorEastAsia"/>
          <w:sz w:val="24"/>
        </w:rPr>
        <w:t>一、我行保证在收到贵单位于保函有效期内送达的依本保函约定的索赔申请后，在个工作日内无条件和不可改变地向贵单位支付最高金额不超过人民币元（大写： ）的履约保证金，并放弃向你方提出任何异议和追索的权利。</w:t>
      </w:r>
    </w:p>
    <w:p>
      <w:pPr>
        <w:ind w:firstLine="420"/>
        <w:rPr>
          <w:rFonts w:asciiTheme="minorEastAsia" w:hAnsiTheme="minorEastAsia" w:eastAsiaTheme="minorEastAsia"/>
          <w:sz w:val="24"/>
        </w:rPr>
      </w:pPr>
      <w:r>
        <w:rPr>
          <w:rFonts w:hint="eastAsia" w:asciiTheme="minorEastAsia" w:hAnsiTheme="minorEastAsia" w:eastAsiaTheme="minorEastAsia"/>
          <w:sz w:val="24"/>
        </w:rPr>
        <w:t>二、贵单位的索赔申请应符合下述条件：</w:t>
      </w:r>
    </w:p>
    <w:p>
      <w:pPr>
        <w:ind w:firstLine="420"/>
        <w:rPr>
          <w:rFonts w:asciiTheme="minorEastAsia" w:hAnsiTheme="minorEastAsia" w:eastAsiaTheme="minorEastAsia"/>
          <w:sz w:val="24"/>
        </w:rPr>
      </w:pPr>
      <w:r>
        <w:rPr>
          <w:rFonts w:hint="eastAsia" w:asciiTheme="minorEastAsia" w:hAnsiTheme="minorEastAsia" w:eastAsiaTheme="minorEastAsia"/>
          <w:sz w:val="24"/>
        </w:rPr>
        <w:t>（一）贵单位法定代表人或其授权代表签字并加盖单位公章；</w:t>
      </w:r>
    </w:p>
    <w:p>
      <w:pPr>
        <w:ind w:firstLine="420"/>
        <w:rPr>
          <w:rFonts w:asciiTheme="minorEastAsia" w:hAnsiTheme="minorEastAsia" w:eastAsiaTheme="minorEastAsia"/>
          <w:sz w:val="24"/>
        </w:rPr>
      </w:pPr>
      <w:r>
        <w:rPr>
          <w:rFonts w:hint="eastAsia" w:asciiTheme="minorEastAsia" w:hAnsiTheme="minorEastAsia" w:eastAsiaTheme="minorEastAsia"/>
          <w:sz w:val="24"/>
        </w:rPr>
        <w:t>（二）在保函有效期内送达我行；</w:t>
      </w:r>
    </w:p>
    <w:p>
      <w:pPr>
        <w:ind w:firstLine="420"/>
        <w:rPr>
          <w:rFonts w:asciiTheme="minorEastAsia" w:hAnsiTheme="minorEastAsia" w:eastAsiaTheme="minorEastAsia"/>
          <w:sz w:val="24"/>
        </w:rPr>
      </w:pPr>
      <w:r>
        <w:rPr>
          <w:rFonts w:hint="eastAsia" w:asciiTheme="minorEastAsia" w:hAnsiTheme="minorEastAsia" w:eastAsiaTheme="minorEastAsia"/>
          <w:sz w:val="24"/>
        </w:rPr>
        <w:t>（三）明确的索赔金额（不得超过本保函第一条所列之限额）。</w:t>
      </w:r>
    </w:p>
    <w:p>
      <w:pPr>
        <w:ind w:firstLine="420"/>
        <w:rPr>
          <w:rFonts w:asciiTheme="minorEastAsia" w:hAnsiTheme="minorEastAsia" w:eastAsiaTheme="minorEastAsia"/>
          <w:sz w:val="24"/>
        </w:rPr>
      </w:pPr>
      <w:r>
        <w:rPr>
          <w:rFonts w:hint="eastAsia" w:asciiTheme="minorEastAsia" w:hAnsiTheme="minorEastAsia" w:eastAsiaTheme="minorEastAsia"/>
          <w:sz w:val="24"/>
        </w:rPr>
        <w:t>三、本保函自签发之日起生效，有效期至</w:t>
      </w:r>
      <w:r>
        <w:rPr>
          <w:rFonts w:hint="eastAsia" w:asciiTheme="minorEastAsia" w:hAnsiTheme="minorEastAsia" w:eastAsiaTheme="minorEastAsia"/>
          <w:sz w:val="24"/>
          <w:u w:val="single"/>
        </w:rPr>
        <w:t xml:space="preserve">  年  月  日</w:t>
      </w:r>
      <w:r>
        <w:rPr>
          <w:rFonts w:hint="eastAsia" w:asciiTheme="minorEastAsia" w:hAnsiTheme="minorEastAsia" w:eastAsiaTheme="minorEastAsia"/>
          <w:sz w:val="24"/>
        </w:rPr>
        <w:t>。本保函于下述任一事项发生之时立即失效，我行在本保函项下的保证义务即刻解除：</w:t>
      </w:r>
    </w:p>
    <w:p>
      <w:pPr>
        <w:ind w:firstLine="420"/>
        <w:rPr>
          <w:rFonts w:asciiTheme="minorEastAsia" w:hAnsiTheme="minorEastAsia" w:eastAsiaTheme="minorEastAsia"/>
          <w:sz w:val="24"/>
        </w:rPr>
      </w:pPr>
      <w:r>
        <w:rPr>
          <w:rFonts w:hint="eastAsia" w:asciiTheme="minorEastAsia" w:hAnsiTheme="minorEastAsia" w:eastAsiaTheme="minorEastAsia"/>
          <w:sz w:val="24"/>
        </w:rPr>
        <w:t>（一）本保函有效期限届满；</w:t>
      </w:r>
    </w:p>
    <w:p>
      <w:pPr>
        <w:ind w:firstLine="420"/>
        <w:rPr>
          <w:rFonts w:asciiTheme="minorEastAsia" w:hAnsiTheme="minorEastAsia" w:eastAsiaTheme="minorEastAsia"/>
          <w:sz w:val="24"/>
        </w:rPr>
      </w:pPr>
      <w:r>
        <w:rPr>
          <w:rFonts w:hint="eastAsia" w:asciiTheme="minorEastAsia" w:hAnsiTheme="minorEastAsia" w:eastAsiaTheme="minorEastAsia"/>
          <w:sz w:val="24"/>
        </w:rPr>
        <w:t>（二）我行保证的义务履行完毕。</w:t>
      </w:r>
    </w:p>
    <w:p>
      <w:pPr>
        <w:ind w:firstLine="420"/>
        <w:rPr>
          <w:rFonts w:asciiTheme="minorEastAsia" w:hAnsiTheme="minorEastAsia" w:eastAsiaTheme="minorEastAsia"/>
          <w:sz w:val="24"/>
        </w:rPr>
      </w:pPr>
      <w:r>
        <w:rPr>
          <w:rFonts w:hint="eastAsia" w:asciiTheme="minorEastAsia" w:hAnsiTheme="minorEastAsia" w:eastAsiaTheme="minorEastAsia"/>
          <w:sz w:val="24"/>
        </w:rPr>
        <w:t>四、我方受本保函制约的责任是延续的、独立的和无条件的，上述合同的任何修改、变更、解释、不可执行或委托人在合同项下对你方的任何抗辩都不能削弱或影响我行按本保函应承担的责任。</w:t>
      </w:r>
    </w:p>
    <w:p>
      <w:pPr>
        <w:ind w:firstLine="420"/>
        <w:rPr>
          <w:rFonts w:asciiTheme="minorEastAsia" w:hAnsiTheme="minorEastAsia" w:eastAsiaTheme="minorEastAsia"/>
          <w:sz w:val="24"/>
        </w:rPr>
      </w:pPr>
      <w:r>
        <w:rPr>
          <w:rFonts w:hint="eastAsia" w:asciiTheme="minorEastAsia" w:hAnsiTheme="minorEastAsia" w:eastAsiaTheme="minorEastAsia"/>
          <w:sz w:val="24"/>
        </w:rPr>
        <w:t>五、我行向你方支付索赔金额后，本保函担保金额即按贵方通知的索赔金额予以递减。</w:t>
      </w:r>
    </w:p>
    <w:p>
      <w:pPr>
        <w:ind w:firstLine="420"/>
        <w:rPr>
          <w:rFonts w:asciiTheme="minorEastAsia" w:hAnsiTheme="minorEastAsia" w:eastAsiaTheme="minorEastAsia"/>
          <w:sz w:val="24"/>
        </w:rPr>
      </w:pPr>
      <w:r>
        <w:rPr>
          <w:rFonts w:hint="eastAsia" w:asciiTheme="minorEastAsia" w:hAnsiTheme="minorEastAsia" w:eastAsiaTheme="minorEastAsia"/>
          <w:sz w:val="24"/>
        </w:rPr>
        <w:t>六、保函失效后请将保函退回我行注销，无论正本最终退回与否，不影响本保函依上述约定自动失效。</w:t>
      </w:r>
    </w:p>
    <w:p>
      <w:pPr>
        <w:ind w:firstLine="420"/>
        <w:rPr>
          <w:rFonts w:asciiTheme="minorEastAsia" w:hAnsiTheme="minorEastAsia" w:eastAsiaTheme="minorEastAsia"/>
          <w:sz w:val="24"/>
        </w:rPr>
      </w:pPr>
    </w:p>
    <w:p>
      <w:pPr>
        <w:ind w:firstLine="420"/>
        <w:rPr>
          <w:rFonts w:asciiTheme="minorEastAsia" w:hAnsiTheme="minorEastAsia" w:eastAsiaTheme="minorEastAsia"/>
          <w:sz w:val="24"/>
        </w:rPr>
      </w:pPr>
    </w:p>
    <w:p>
      <w:pPr>
        <w:ind w:firstLine="420"/>
        <w:rPr>
          <w:rFonts w:asciiTheme="minorEastAsia" w:hAnsiTheme="minorEastAsia" w:eastAsiaTheme="minorEastAsia"/>
          <w:sz w:val="24"/>
        </w:rPr>
      </w:pPr>
      <w:r>
        <w:rPr>
          <w:rFonts w:hint="eastAsia" w:asciiTheme="minorEastAsia" w:hAnsiTheme="minorEastAsia" w:eastAsiaTheme="minorEastAsia"/>
          <w:sz w:val="24"/>
        </w:rPr>
        <w:t xml:space="preserve">                                                   落款</w:t>
      </w:r>
    </w:p>
    <w:p>
      <w:pPr>
        <w:ind w:firstLine="420"/>
        <w:rPr>
          <w:rFonts w:asciiTheme="minorEastAsia" w:hAnsiTheme="minorEastAsia" w:eastAsiaTheme="minorEastAsia"/>
          <w:sz w:val="24"/>
        </w:rPr>
      </w:pPr>
    </w:p>
    <w:p>
      <w:pPr>
        <w:ind w:firstLine="645"/>
        <w:rPr>
          <w:rFonts w:asciiTheme="minorEastAsia" w:hAnsiTheme="minorEastAsia" w:eastAsiaTheme="minorEastAsia"/>
          <w:sz w:val="24"/>
        </w:rPr>
      </w:pPr>
      <w:r>
        <w:rPr>
          <w:rFonts w:hint="eastAsia" w:asciiTheme="minorEastAsia" w:hAnsiTheme="minorEastAsia" w:eastAsiaTheme="minorEastAsia"/>
          <w:sz w:val="24"/>
        </w:rPr>
        <w:t>保函说明：</w:t>
      </w:r>
    </w:p>
    <w:p>
      <w:pPr>
        <w:ind w:firstLine="645"/>
        <w:rPr>
          <w:rFonts w:cs="仿宋_GB2312" w:asciiTheme="minorEastAsia" w:hAnsiTheme="minorEastAsia" w:eastAsiaTheme="minorEastAsia"/>
          <w:sz w:val="24"/>
        </w:rPr>
      </w:pPr>
      <w:r>
        <w:rPr>
          <w:rFonts w:hint="eastAsia" w:cs="仿宋_GB2312" w:asciiTheme="minorEastAsia" w:hAnsiTheme="minorEastAsia" w:eastAsiaTheme="minorEastAsia"/>
          <w:sz w:val="24"/>
        </w:rPr>
        <w:t>保函不得有下列或类似含义的表述：</w:t>
      </w:r>
    </w:p>
    <w:p>
      <w:pPr>
        <w:ind w:firstLine="645"/>
        <w:rPr>
          <w:rFonts w:cs="仿宋_GB2312" w:asciiTheme="minorEastAsia" w:hAnsiTheme="minorEastAsia" w:eastAsiaTheme="minorEastAsia"/>
          <w:sz w:val="24"/>
        </w:rPr>
      </w:pPr>
      <w:r>
        <w:rPr>
          <w:rFonts w:hint="eastAsia" w:cs="仿宋_GB2312" w:asciiTheme="minorEastAsia" w:hAnsiTheme="minorEastAsia" w:eastAsiaTheme="minorEastAsia"/>
          <w:sz w:val="24"/>
        </w:rPr>
        <w:t>1.银行承担的为连带责任保证、一般保证。</w:t>
      </w:r>
    </w:p>
    <w:p>
      <w:pPr>
        <w:ind w:firstLine="645"/>
        <w:rPr>
          <w:rFonts w:cs="仿宋_GB2312" w:asciiTheme="minorEastAsia" w:hAnsiTheme="minorEastAsia" w:eastAsiaTheme="minorEastAsia"/>
          <w:sz w:val="24"/>
        </w:rPr>
      </w:pPr>
      <w:r>
        <w:rPr>
          <w:rFonts w:hint="eastAsia" w:cs="仿宋_GB2312" w:asciiTheme="minorEastAsia" w:hAnsiTheme="minorEastAsia" w:eastAsiaTheme="minorEastAsia"/>
          <w:sz w:val="24"/>
        </w:rPr>
        <w:t>2.未经银行书面同意，受益人与申请人修改合同或其项下附件时，银行的保证义务解除。</w:t>
      </w:r>
    </w:p>
    <w:p>
      <w:pPr>
        <w:ind w:firstLine="645"/>
        <w:rPr>
          <w:rFonts w:cs="仿宋_GB2312" w:asciiTheme="minorEastAsia" w:hAnsiTheme="minorEastAsia" w:eastAsiaTheme="minorEastAsia"/>
          <w:sz w:val="24"/>
        </w:rPr>
      </w:pPr>
      <w:r>
        <w:rPr>
          <w:rFonts w:hint="eastAsia" w:cs="仿宋_GB2312" w:asciiTheme="minorEastAsia" w:hAnsiTheme="minorEastAsia" w:eastAsiaTheme="minorEastAsia"/>
          <w:sz w:val="24"/>
        </w:rPr>
        <w:t>3.合同撤销或无效的，保函失效。</w:t>
      </w:r>
    </w:p>
    <w:p>
      <w:pPr>
        <w:ind w:firstLine="645"/>
        <w:rPr>
          <w:rFonts w:cs="仿宋_GB2312" w:asciiTheme="minorEastAsia" w:hAnsiTheme="minorEastAsia" w:eastAsiaTheme="minorEastAsia"/>
          <w:sz w:val="24"/>
        </w:rPr>
      </w:pPr>
      <w:r>
        <w:rPr>
          <w:rFonts w:hint="eastAsia" w:cs="仿宋_GB2312" w:asciiTheme="minorEastAsia" w:hAnsiTheme="minorEastAsia" w:eastAsiaTheme="minorEastAsia"/>
          <w:sz w:val="24"/>
        </w:rPr>
        <w:t>4.申请人对受益人的抗辩，银行有权向受益人主张。</w:t>
      </w:r>
    </w:p>
    <w:p>
      <w:pPr>
        <w:ind w:firstLine="645"/>
        <w:rPr>
          <w:rFonts w:asciiTheme="minorEastAsia" w:hAnsiTheme="minorEastAsia" w:eastAsiaTheme="minorEastAsia"/>
          <w:sz w:val="24"/>
        </w:rPr>
      </w:pPr>
      <w:r>
        <w:rPr>
          <w:rFonts w:hint="eastAsia" w:cs="仿宋_GB2312" w:asciiTheme="minorEastAsia" w:hAnsiTheme="minorEastAsia" w:eastAsiaTheme="minorEastAsia"/>
          <w:sz w:val="24"/>
        </w:rPr>
        <w:t>5.受益人请求付款的请款单据包含法院裁判文书、仲裁裁决、第三方单位出具的鉴定书等申请人违约的证明材料。</w:t>
      </w:r>
    </w:p>
    <w:p>
      <w:pPr>
        <w:spacing w:line="360" w:lineRule="auto"/>
        <w:rPr>
          <w:rFonts w:hint="eastAsia" w:ascii="宋体" w:hAnsi="宋体" w:cs="宋体"/>
          <w:b/>
          <w:bCs/>
          <w:szCs w:val="21"/>
          <w:lang w:val="en-US" w:eastAsia="zh-CN"/>
        </w:rPr>
      </w:pPr>
    </w:p>
    <w:p>
      <w:pPr>
        <w:spacing w:line="360" w:lineRule="auto"/>
        <w:rPr>
          <w:rFonts w:hint="default" w:ascii="宋体" w:hAnsi="宋体" w:cs="宋体"/>
          <w:b/>
          <w:bCs/>
          <w:szCs w:val="21"/>
          <w:lang w:val="en-US" w:eastAsia="zh-CN"/>
        </w:rPr>
      </w:pPr>
      <w:r>
        <w:rPr>
          <w:rFonts w:hint="eastAsia" w:ascii="宋体" w:hAnsi="宋体" w:cs="宋体"/>
          <w:b/>
          <w:bCs/>
          <w:szCs w:val="21"/>
          <w:lang w:val="en-US" w:eastAsia="zh-CN"/>
        </w:rPr>
        <w:t>附件:9.项目投入人员架构表</w:t>
      </w:r>
    </w:p>
    <w:tbl>
      <w:tblPr>
        <w:tblStyle w:val="22"/>
        <w:tblW w:w="9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864"/>
        <w:gridCol w:w="908"/>
        <w:gridCol w:w="2312"/>
        <w:gridCol w:w="2511"/>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岗位</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姓名</w:t>
            </w:r>
          </w:p>
        </w:tc>
        <w:tc>
          <w:tcPr>
            <w:tcW w:w="9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性别</w:t>
            </w: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身份证号</w:t>
            </w:r>
          </w:p>
        </w:tc>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执业或职业资格证明</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rPr>
              <w:t>项目负责人</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eastAsia="宋体" w:cs="宋体"/>
                <w:color w:val="auto"/>
                <w:sz w:val="24"/>
                <w:szCs w:val="24"/>
                <w:highlight w:val="none"/>
              </w:rPr>
              <w:t>安全员</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现场</w:t>
            </w:r>
            <w:r>
              <w:rPr>
                <w:rFonts w:hint="eastAsia" w:ascii="宋体" w:hAnsi="宋体" w:eastAsia="宋体" w:cs="宋体"/>
                <w:color w:val="auto"/>
                <w:sz w:val="24"/>
                <w:szCs w:val="24"/>
                <w:highlight w:val="none"/>
              </w:rPr>
              <w:t>负责人</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color w:val="auto"/>
                <w:sz w:val="24"/>
                <w:szCs w:val="24"/>
                <w:highlight w:val="none"/>
              </w:rPr>
            </w:pPr>
          </w:p>
        </w:tc>
      </w:tr>
    </w:tbl>
    <w:p>
      <w:pPr>
        <w:rPr>
          <w:rFonts w:cs="仿宋_GB2312" w:asciiTheme="minorEastAsia" w:hAnsiTheme="minorEastAsia" w:eastAsiaTheme="minorEastAsia"/>
          <w:sz w:val="24"/>
        </w:rPr>
      </w:pPr>
    </w:p>
    <w:p>
      <w:pPr>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28"/>
        <w:rPr>
          <w:rFonts w:cs="仿宋_GB2312" w:asciiTheme="minorEastAsia" w:hAnsiTheme="minorEastAsia" w:eastAsiaTheme="minorEastAsia"/>
          <w:sz w:val="24"/>
        </w:rPr>
      </w:pPr>
    </w:p>
    <w:p>
      <w:pPr>
        <w:pStyle w:val="4"/>
        <w:rPr>
          <w:color w:val="auto"/>
          <w:highlight w:val="none"/>
        </w:rPr>
      </w:pPr>
      <w:r>
        <w:rPr>
          <w:color w:val="auto"/>
          <w:highlight w:val="none"/>
        </w:rPr>
        <w:pict>
          <v:shape id="_x0000_s2059" o:spid="_x0000_s2059" o:spt="32" type="#_x0000_t32" style="position:absolute;left:0pt;margin-left:181.6pt;margin-top:56.7pt;height:0pt;width:75.5pt;z-index:251669504;mso-width-relative:page;mso-height-relative:page;" o:connectortype="straight" filled="f" coordsize="21600,21600">
            <v:path arrowok="t"/>
            <v:fill on="f" focussize="0,0"/>
            <v:stroke/>
            <v:imagedata o:title=""/>
            <o:lock v:ext="edit"/>
          </v:shape>
        </w:pict>
      </w:r>
      <w:r>
        <w:rPr>
          <w:color w:val="auto"/>
          <w:highlight w:val="none"/>
        </w:rPr>
        <w:pict>
          <v:shape id="_x0000_s2058" o:spid="_x0000_s2058" o:spt="32" type="#_x0000_t32" style="position:absolute;left:0pt;margin-left:183.1pt;margin-top:21.3pt;height:0pt;width:75.5pt;z-index:251668480;mso-width-relative:page;mso-height-relative:page;" o:connectortype="straight" filled="f" coordsize="21600,21600">
            <v:path arrowok="t"/>
            <v:fill on="f" focussize="0,0"/>
            <v:stroke/>
            <v:imagedata o:title=""/>
            <o:lock v:ext="edit"/>
          </v:shape>
        </w:pict>
      </w:r>
      <w:r>
        <w:rPr>
          <w:rFonts w:hint="eastAsia"/>
          <w:color w:val="auto"/>
          <w:highlight w:val="none"/>
        </w:rPr>
        <w:t>第七章</w:t>
      </w:r>
      <w:bookmarkEnd w:id="87"/>
      <w:bookmarkEnd w:id="88"/>
      <w:bookmarkEnd w:id="89"/>
      <w:bookmarkEnd w:id="90"/>
      <w:bookmarkEnd w:id="91"/>
      <w:bookmarkEnd w:id="92"/>
      <w:bookmarkEnd w:id="93"/>
      <w:bookmarkEnd w:id="94"/>
      <w:bookmarkEnd w:id="95"/>
      <w:bookmarkEnd w:id="96"/>
      <w:bookmarkEnd w:id="97"/>
    </w:p>
    <w:p>
      <w:pPr>
        <w:pStyle w:val="37"/>
        <w:rPr>
          <w:color w:val="auto"/>
          <w:highlight w:val="none"/>
        </w:rPr>
      </w:pPr>
    </w:p>
    <w:p>
      <w:pPr>
        <w:pStyle w:val="4"/>
        <w:rPr>
          <w:color w:val="auto"/>
          <w:highlight w:val="none"/>
        </w:rPr>
      </w:pPr>
      <w:bookmarkStart w:id="129" w:name="_Toc31564"/>
      <w:bookmarkStart w:id="130" w:name="_Toc12769"/>
      <w:bookmarkStart w:id="131" w:name="_Toc12610"/>
      <w:bookmarkStart w:id="132" w:name="_Toc24815"/>
      <w:bookmarkStart w:id="133" w:name="_Toc30157"/>
      <w:bookmarkStart w:id="134" w:name="_Toc22764"/>
      <w:bookmarkStart w:id="135" w:name="_Toc21675"/>
      <w:bookmarkStart w:id="136" w:name="_Toc10840"/>
      <w:bookmarkStart w:id="137" w:name="_Toc87616388"/>
      <w:bookmarkStart w:id="138" w:name="_Toc88209951"/>
      <w:bookmarkStart w:id="139" w:name="_Toc24490"/>
      <w:bookmarkStart w:id="140" w:name="_Toc17119"/>
      <w:bookmarkStart w:id="141" w:name="_Toc5342"/>
      <w:r>
        <w:rPr>
          <w:rFonts w:hint="eastAsia"/>
          <w:color w:val="auto"/>
          <w:highlight w:val="none"/>
        </w:rPr>
        <w:t>响应文件</w:t>
      </w:r>
      <w:r>
        <w:rPr>
          <w:rFonts w:hint="eastAsia"/>
          <w:color w:val="auto"/>
          <w:highlight w:val="none"/>
          <w:lang w:val="en-US" w:eastAsia="zh-CN"/>
        </w:rPr>
        <w:t>格式要求</w:t>
      </w:r>
      <w:bookmarkEnd w:id="129"/>
      <w:bookmarkEnd w:id="130"/>
      <w:bookmarkEnd w:id="131"/>
      <w:bookmarkEnd w:id="132"/>
      <w:bookmarkEnd w:id="133"/>
      <w:bookmarkEnd w:id="134"/>
      <w:bookmarkEnd w:id="135"/>
      <w:bookmarkEnd w:id="136"/>
      <w:bookmarkEnd w:id="137"/>
      <w:bookmarkEnd w:id="138"/>
      <w:bookmarkEnd w:id="139"/>
      <w:bookmarkEnd w:id="140"/>
      <w:bookmarkEnd w:id="141"/>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pPr>
        <w:adjustRightInd w:val="0"/>
        <w:snapToGrid w:val="0"/>
        <w:spacing w:beforeLines="50" w:afterLines="50" w:line="600" w:lineRule="exact"/>
        <w:jc w:val="center"/>
        <w:rPr>
          <w:rFonts w:ascii="仿宋_GB2312" w:eastAsia="仿宋_GB2312"/>
          <w:color w:val="auto"/>
          <w:sz w:val="30"/>
          <w:szCs w:val="30"/>
          <w:highlight w:val="none"/>
        </w:rPr>
      </w:pPr>
    </w:p>
    <w:p>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jc w:val="center"/>
        <w:rPr>
          <w:rFonts w:hint="eastAsia" w:ascii="方正小标宋简体" w:eastAsia="方正小标宋简体"/>
          <w:color w:val="auto"/>
          <w:sz w:val="48"/>
          <w:szCs w:val="48"/>
          <w:highlight w:val="none"/>
        </w:rPr>
      </w:pPr>
    </w:p>
    <w:p>
      <w:pPr>
        <w:adjustRightInd w:val="0"/>
        <w:snapToGrid w:val="0"/>
        <w:spacing w:line="600" w:lineRule="exact"/>
        <w:ind w:left="1"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rPr>
        <w:t>供应商：</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（单位公章）</w:t>
      </w:r>
    </w:p>
    <w:p>
      <w:pPr>
        <w:adjustRightInd w:val="0"/>
        <w:snapToGrid w:val="0"/>
        <w:spacing w:line="600" w:lineRule="exact"/>
        <w:ind w:left="1" w:right="560"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年</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月</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日</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30"/>
          <w:szCs w:val="30"/>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rPr>
          <w:rFonts w:ascii="仿宋_GB2312" w:eastAsia="仿宋_GB2312"/>
          <w:color w:val="auto"/>
          <w:sz w:val="28"/>
          <w:szCs w:val="28"/>
          <w:highlight w:val="none"/>
        </w:rPr>
      </w:pPr>
      <w:bookmarkStart w:id="142" w:name="_Toc87616389"/>
      <w:bookmarkStart w:id="143" w:name="_Toc88209952"/>
      <w:r>
        <w:rPr>
          <w:rFonts w:hint="eastAsia" w:ascii="仿宋_GB2312" w:eastAsia="仿宋_GB2312"/>
          <w:color w:val="auto"/>
          <w:sz w:val="28"/>
          <w:szCs w:val="28"/>
          <w:highlight w:val="none"/>
        </w:rPr>
        <w:t>1.响应函</w:t>
      </w:r>
      <w:bookmarkEnd w:id="142"/>
      <w:bookmarkEnd w:id="143"/>
    </w:p>
    <w:p>
      <w:pPr>
        <w:spacing w:line="600" w:lineRule="exact"/>
        <w:rPr>
          <w:rFonts w:hint="eastAsia" w:ascii="仿宋_GB2312" w:eastAsia="仿宋_GB2312"/>
          <w:color w:val="auto"/>
          <w:sz w:val="28"/>
          <w:szCs w:val="28"/>
          <w:highlight w:val="none"/>
        </w:rPr>
      </w:pPr>
      <w:bookmarkStart w:id="144" w:name="_Toc87616390"/>
      <w:bookmarkStart w:id="145" w:name="_Toc88209953"/>
      <w:r>
        <w:rPr>
          <w:rFonts w:hint="eastAsia" w:ascii="仿宋_GB2312" w:eastAsia="仿宋_GB2312"/>
          <w:color w:val="auto"/>
          <w:sz w:val="28"/>
          <w:szCs w:val="28"/>
          <w:highlight w:val="none"/>
        </w:rPr>
        <w:t>2.法定代表人证明或授权委托书</w:t>
      </w:r>
      <w:bookmarkEnd w:id="144"/>
      <w:bookmarkEnd w:id="145"/>
      <w:bookmarkStart w:id="146" w:name="_Toc88209956"/>
      <w:bookmarkStart w:id="147" w:name="_Toc87616393"/>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.拟投入本项目的项目负责人情况表</w:t>
      </w:r>
    </w:p>
    <w:p>
      <w:pPr>
        <w:spacing w:line="600" w:lineRule="exac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报价表</w:t>
      </w:r>
    </w:p>
    <w:p>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其他资料</w:t>
      </w:r>
      <w:r>
        <w:rPr>
          <w:rFonts w:hint="default"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cr/>
      </w:r>
      <w:bookmarkEnd w:id="146"/>
      <w:bookmarkEnd w:id="147"/>
      <w:r>
        <w:rPr>
          <w:rFonts w:hint="eastAsia" w:ascii="仿宋_GB2312" w:eastAsia="仿宋_GB2312"/>
          <w:color w:val="auto"/>
          <w:sz w:val="28"/>
          <w:szCs w:val="28"/>
          <w:highlight w:val="none"/>
        </w:rPr>
        <w:cr/>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color w:val="auto"/>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2"/>
        <w:rPr>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6"/>
        <w:rPr>
          <w:rFonts w:asciiTheme="minorEastAsia" w:hAnsiTheme="minorEastAsia" w:eastAsiaTheme="minorEastAsia"/>
          <w:color w:val="auto"/>
          <w:sz w:val="28"/>
          <w:szCs w:val="28"/>
          <w:highlight w:val="none"/>
        </w:rPr>
      </w:pPr>
      <w:bookmarkStart w:id="148" w:name="_Toc87616394"/>
      <w:bookmarkStart w:id="149" w:name="_Toc12665"/>
      <w:bookmarkStart w:id="150" w:name="_Toc88209957"/>
      <w:bookmarkStart w:id="151" w:name="_Toc28619645"/>
      <w:bookmarkStart w:id="152" w:name="_Toc6313"/>
      <w:r>
        <w:rPr>
          <w:rFonts w:hint="eastAsia" w:asciiTheme="minorEastAsia" w:hAnsiTheme="minorEastAsia" w:eastAsiaTheme="minorEastAsia"/>
          <w:color w:val="auto"/>
          <w:sz w:val="28"/>
          <w:szCs w:val="28"/>
          <w:highlight w:val="none"/>
        </w:rPr>
        <w:t>1.响应函</w:t>
      </w:r>
      <w:bookmarkEnd w:id="148"/>
      <w:bookmarkEnd w:id="149"/>
      <w:bookmarkEnd w:id="150"/>
      <w:bookmarkEnd w:id="151"/>
      <w:bookmarkEnd w:id="152"/>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rPr>
        <w:t>1.1响应函</w:t>
      </w:r>
    </w:p>
    <w:p>
      <w:pPr>
        <w:spacing w:line="360" w:lineRule="auto"/>
        <w:rPr>
          <w:rFonts w:hint="eastAsia" w:ascii="仿宋_GB2312" w:hAnsi="黑体" w:eastAsia="仿宋_GB2312"/>
          <w:color w:val="auto"/>
          <w:sz w:val="28"/>
          <w:szCs w:val="28"/>
          <w:highlight w:val="none"/>
          <w:u w:val="single"/>
        </w:rPr>
      </w:pPr>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至（采购人名称）：</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1.我方已仔细研究了（项目名称、项目编号、标段/标包号）   采购文件的全部内容，愿意以含税价人民币（大写）     (¥      ）的报价完成/提供本项目□工程 □货物□服务并按合同约定履行义务。</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响应函</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2</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法定代表人证明或授权委托书</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资格审查资料</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4</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拟投入本项目的项目负责人情况表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5</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报价表</w:t>
      </w:r>
    </w:p>
    <w:p>
      <w:pPr>
        <w:spacing w:line="360" w:lineRule="auto"/>
        <w:ind w:firstLine="560" w:firstLineChars="200"/>
        <w:rPr>
          <w:rFonts w:hint="default" w:eastAsia="仿宋_GB2312"/>
          <w:lang w:val="en-US" w:eastAsia="zh-CN"/>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6</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承诺函</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7</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其他资料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pPr>
        <w:pStyle w:val="2"/>
        <w:ind w:firstLine="560" w:firstLineChars="200"/>
        <w:rPr>
          <w:rFonts w:hint="eastAsia" w:eastAsia="仿宋_GB2312"/>
          <w:lang w:eastAsia="zh-CN"/>
        </w:rPr>
      </w:pPr>
      <w:r>
        <w:rPr>
          <w:rFonts w:hint="default" w:ascii="仿宋_GB2312" w:hAnsi="黑体" w:eastAsia="仿宋_GB2312" w:cstheme="minorBidi"/>
          <w:color w:val="auto"/>
          <w:kern w:val="2"/>
          <w:sz w:val="28"/>
          <w:szCs w:val="28"/>
          <w:highlight w:val="none"/>
          <w:lang w:eastAsia="zh-CN"/>
        </w:rPr>
        <w:t>（</w:t>
      </w:r>
      <w:r>
        <w:rPr>
          <w:rFonts w:hint="default" w:ascii="仿宋_GB2312" w:hAnsi="黑体" w:eastAsia="仿宋_GB2312" w:cstheme="minorBidi"/>
          <w:color w:val="auto"/>
          <w:kern w:val="2"/>
          <w:sz w:val="28"/>
          <w:szCs w:val="28"/>
          <w:highlight w:val="none"/>
          <w:lang w:val="en-US" w:eastAsia="zh-CN"/>
        </w:rPr>
        <w:t>5</w:t>
      </w:r>
      <w:r>
        <w:rPr>
          <w:rFonts w:hint="default" w:ascii="仿宋_GB2312" w:hAnsi="黑体" w:eastAsia="仿宋_GB2312" w:cstheme="minorBidi"/>
          <w:color w:val="auto"/>
          <w:kern w:val="2"/>
          <w:sz w:val="28"/>
          <w:szCs w:val="28"/>
          <w:highlight w:val="none"/>
          <w:lang w:eastAsia="zh-CN"/>
        </w:rPr>
        <w:t>）如放弃成交，我方依法</w:t>
      </w:r>
      <w:r>
        <w:rPr>
          <w:rFonts w:hint="eastAsia" w:ascii="仿宋_GB2312" w:hAnsi="黑体" w:eastAsia="仿宋_GB2312"/>
          <w:color w:val="auto"/>
          <w:sz w:val="28"/>
          <w:szCs w:val="28"/>
          <w:highlight w:val="none"/>
          <w:lang w:eastAsia="zh-CN"/>
        </w:rPr>
        <w:t>承担相应的法律责任。</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w:t>
      </w:r>
      <w:r>
        <w:rPr>
          <w:rFonts w:hint="eastAsia" w:ascii="仿宋_GB2312" w:hAnsi="黑体" w:eastAsia="仿宋_GB2312"/>
          <w:color w:val="auto"/>
          <w:sz w:val="28"/>
          <w:szCs w:val="28"/>
          <w:highlight w:val="none"/>
          <w:lang w:eastAsia="zh-CN"/>
        </w:rPr>
        <w:t>采购公告（采购邀请书）</w:t>
      </w:r>
      <w:r>
        <w:rPr>
          <w:rFonts w:hint="eastAsia" w:ascii="仿宋_GB2312" w:hAnsi="黑体" w:eastAsia="仿宋_GB2312"/>
          <w:color w:val="auto"/>
          <w:sz w:val="28"/>
          <w:szCs w:val="28"/>
          <w:highlight w:val="none"/>
        </w:rPr>
        <w:t>中供应商不得存在的情形。</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r>
        <w:rPr>
          <w:rFonts w:hint="eastAsia" w:ascii="仿宋_GB2312" w:eastAsia="仿宋_GB2312" w:hAnsiTheme="minorEastAsia"/>
          <w:color w:val="auto"/>
          <w:sz w:val="28"/>
          <w:szCs w:val="28"/>
          <w:highlight w:val="none"/>
          <w:u w:val="single"/>
        </w:rPr>
        <w:t xml:space="preserve">                              </w:t>
      </w:r>
    </w:p>
    <w:p>
      <w:pPr>
        <w:spacing w:line="600" w:lineRule="exact"/>
        <w:ind w:left="1" w:firstLine="551" w:firstLineChars="197"/>
        <w:jc w:val="right"/>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年</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月</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日</w:t>
      </w:r>
    </w:p>
    <w:p>
      <w:pPr>
        <w:adjustRightInd w:val="0"/>
        <w:snapToGrid w:val="0"/>
        <w:spacing w:line="600" w:lineRule="exact"/>
        <w:ind w:left="1" w:firstLine="551" w:firstLineChars="197"/>
        <w:jc w:val="right"/>
        <w:rPr>
          <w:rFonts w:hint="eastAsia" w:asciiTheme="minorEastAsia" w:hAnsiTheme="minorEastAsia" w:eastAsiaTheme="minorEastAsia"/>
          <w:color w:val="auto"/>
          <w:sz w:val="28"/>
          <w:szCs w:val="28"/>
          <w:highlight w:val="none"/>
        </w:rPr>
      </w:pPr>
      <w:bookmarkStart w:id="153" w:name="_Toc22527"/>
      <w:bookmarkStart w:id="154" w:name="_Toc88209958"/>
      <w:bookmarkStart w:id="155" w:name="_Toc29833"/>
      <w:bookmarkStart w:id="156" w:name="_Toc87616395"/>
    </w:p>
    <w:p>
      <w:pPr>
        <w:pStyle w:val="6"/>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2.法定代表人证明或授权委托书</w:t>
      </w:r>
      <w:bookmarkEnd w:id="153"/>
      <w:bookmarkEnd w:id="154"/>
      <w:bookmarkEnd w:id="155"/>
      <w:bookmarkEnd w:id="156"/>
    </w:p>
    <w:p>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39"/>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30"/>
          <w:szCs w:val="30"/>
          <w:highlight w:val="none"/>
        </w:rPr>
        <w:t>供应商名称：</w:t>
      </w:r>
      <w:r>
        <w:rPr>
          <w:rFonts w:hint="eastAsia" w:ascii="仿宋_GB2312" w:hAnsi="宋体" w:eastAsia="仿宋_GB2312" w:cs="Times New Roman"/>
          <w:color w:val="auto"/>
          <w:sz w:val="30"/>
          <w:szCs w:val="30"/>
          <w:highlight w:val="none"/>
          <w:u w:val="single"/>
        </w:rPr>
        <w:t xml:space="preserve">                          </w:t>
      </w:r>
    </w:p>
    <w:p>
      <w:pPr>
        <w:pStyle w:val="13"/>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r>
        <w:rPr>
          <w:rFonts w:hint="eastAsia" w:ascii="仿宋_GB2312" w:hAnsi="宋体" w:eastAsia="仿宋_GB2312" w:cs="Times New Roman"/>
          <w:color w:val="auto"/>
          <w:sz w:val="30"/>
          <w:szCs w:val="30"/>
          <w:highlight w:val="none"/>
          <w:u w:val="single"/>
        </w:rPr>
        <w:t xml:space="preserve">                            </w:t>
      </w:r>
    </w:p>
    <w:p>
      <w:pPr>
        <w:pStyle w:val="38"/>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r>
        <w:rPr>
          <w:rFonts w:hint="eastAsia" w:ascii="仿宋_GB2312" w:hAnsi="宋体" w:eastAsia="仿宋_GB2312" w:cs="Times New Roman"/>
          <w:color w:val="auto"/>
          <w:sz w:val="30"/>
          <w:szCs w:val="30"/>
          <w:highlight w:val="none"/>
          <w:u w:val="single"/>
        </w:rPr>
        <w:t xml:space="preserve">                            </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月</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日</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性别：</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年龄：</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身份证号码：</w:t>
      </w:r>
      <w:r>
        <w:rPr>
          <w:rFonts w:hint="eastAsia" w:ascii="仿宋_GB2312" w:hAnsi="宋体" w:eastAsia="仿宋_GB2312" w:cs="Times New Roman"/>
          <w:color w:val="auto"/>
          <w:sz w:val="30"/>
          <w:szCs w:val="30"/>
          <w:highlight w:val="none"/>
          <w:u w:val="single"/>
        </w:rPr>
        <w:t xml:space="preserve">          </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系</w:t>
      </w:r>
      <w:r>
        <w:rPr>
          <w:rFonts w:hint="eastAsia" w:ascii="仿宋_GB2312" w:hAnsi="宋体" w:eastAsia="仿宋_GB2312" w:cs="Times New Roman"/>
          <w:color w:val="auto"/>
          <w:sz w:val="30"/>
          <w:szCs w:val="30"/>
          <w:highlight w:val="none"/>
          <w:u w:val="single"/>
        </w:rPr>
        <w:t xml:space="preserve">     (供应商名称)       </w:t>
      </w:r>
      <w:r>
        <w:rPr>
          <w:rFonts w:hint="eastAsia" w:ascii="仿宋_GB2312" w:hAnsi="宋体" w:eastAsia="仿宋_GB2312" w:cs="Times New Roman"/>
          <w:color w:val="auto"/>
          <w:sz w:val="30"/>
          <w:szCs w:val="30"/>
          <w:highlight w:val="none"/>
        </w:rPr>
        <w:t xml:space="preserve"> 的法定代表人。</w:t>
      </w:r>
    </w:p>
    <w:p>
      <w:pPr>
        <w:pStyle w:val="13"/>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pPr>
        <w:pStyle w:val="13"/>
        <w:snapToGrid w:val="0"/>
        <w:spacing w:line="600" w:lineRule="exact"/>
        <w:ind w:firstLine="3907" w:firstLineChars="1221"/>
        <w:rPr>
          <w:rFonts w:ascii="仿宋_GB2312" w:hAnsi="宋体" w:eastAsia="仿宋_GB2312" w:cs="Times New Roman"/>
          <w:color w:val="auto"/>
          <w:sz w:val="32"/>
          <w:szCs w:val="32"/>
          <w:highlight w:val="none"/>
        </w:rPr>
      </w:pPr>
    </w:p>
    <w:p>
      <w:pPr>
        <w:pStyle w:val="13"/>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w:pict>
          <v:shape id="文本框 2" o:spid="_x0000_s2060" o:spt="202" type="#_x0000_t202" style="position:absolute;left:0pt;margin-left:32pt;margin-top:14.8pt;height:101.4pt;width:297pt;mso-wrap-distance-bottom:0pt;mso-wrap-distance-left:9pt;mso-wrap-distance-right:9pt;mso-wrap-distance-top:0pt;z-index:251670528;mso-width-relative:page;mso-height-relative:page;" coordsize="21600,21600" o:gfxdata="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cZN1XdcAAAAJAQAADwAAAAAAAAABACAAAAAiAAAAZHJzL2Rvd25yZXYueG1sUEsBAhQA&#10;FAAAAAgAh07iQLb6D/osAgAASAQAAA4AAAAAAAAAAQAgAAAAJgEAAGRycy9lMm9Eb2MueG1sUEsF&#10;BgAAAAAGAAYAWQEAAMQFAAAAAA==&#10;">
            <v:path/>
            <v:fill focussize="0,0"/>
            <v:stroke joinstyle="miter"/>
            <v:imagedata o:title=""/>
            <o:lock v:ext="edit"/>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w: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w:t>
      </w:r>
      <w:r>
        <w:rPr>
          <w:rFonts w:hint="eastAsia" w:ascii="仿宋_GB2312" w:hAnsi="宋体" w:eastAsia="仿宋_GB2312"/>
          <w:color w:val="auto"/>
          <w:sz w:val="30"/>
          <w:szCs w:val="30"/>
          <w:highlight w:val="none"/>
          <w:lang w:val="en-US" w:eastAsia="zh-CN"/>
        </w:rPr>
        <w:t>1.</w:t>
      </w:r>
      <w:r>
        <w:rPr>
          <w:rFonts w:hint="eastAsia" w:ascii="仿宋_GB2312" w:hAnsi="宋体" w:eastAsia="仿宋_GB2312"/>
          <w:color w:val="auto"/>
          <w:sz w:val="30"/>
          <w:szCs w:val="30"/>
          <w:highlight w:val="none"/>
        </w:rPr>
        <w:t>委托代理人身份证(正反两面)复印件</w:t>
      </w:r>
    </w:p>
    <w:p>
      <w:pPr>
        <w:pStyle w:val="37"/>
        <w:ind w:firstLine="1200" w:firstLineChars="400"/>
        <w:rPr>
          <w:rFonts w:hint="eastAsia" w:ascii="仿宋_GB2312" w:hAnsi="宋体" w:eastAsia="仿宋_GB2312"/>
          <w:color w:val="auto"/>
          <w:sz w:val="30"/>
          <w:szCs w:val="30"/>
          <w:highlight w:val="none"/>
          <w:lang w:val="en-US" w:eastAsia="zh-CN"/>
        </w:rPr>
      </w:pPr>
      <w:r>
        <w:rPr>
          <w:rFonts w:hint="eastAsia" w:ascii="仿宋_GB2312" w:hAnsi="宋体" w:eastAsia="仿宋_GB2312"/>
          <w:color w:val="auto"/>
          <w:sz w:val="30"/>
          <w:szCs w:val="30"/>
          <w:highlight w:val="none"/>
          <w:lang w:val="en-US" w:eastAsia="zh-CN"/>
        </w:rPr>
        <w:t>2.提供授权委托人在本单位近三个月社保记录（以加盖社会保险基金管理中心印章的《缴费历史明细表》或《社会保险参保人员证明》为准），否则为无效代理人，询价响应文件无效。</w:t>
      </w:r>
    </w:p>
    <w:p>
      <w:pPr>
        <w:pStyle w:val="13"/>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            </w:t>
      </w:r>
    </w:p>
    <w:p>
      <w:pPr>
        <w:widowControl/>
        <w:adjustRightInd w:val="0"/>
        <w:snapToGrid w:val="0"/>
        <w:spacing w:line="600" w:lineRule="exac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7"/>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w:pict>
          <v:shape id="_x0000_s2061" o:spid="_x0000_s2061" o:spt="202" type="#_x0000_t202" style="position:absolute;left:0pt;margin-left:48.5pt;margin-top:15.75pt;height:101.4pt;width:297pt;mso-wrap-distance-bottom:0pt;mso-wrap-distance-left:9pt;mso-wrap-distance-right:9pt;mso-wrap-distance-top:0pt;z-index:251671552;mso-width-relative:page;mso-height-relative:page;" coordsize="21600,21600" o:gfxdata="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cZN1XdcAAAAJAQAADwAAAAAAAAABACAAAAAiAAAAZHJzL2Rvd25yZXYueG1sUEsBAhQA&#10;FAAAAAgAh07iQLb6D/osAgAASAQAAA4AAAAAAAAAAQAgAAAAJgEAAGRycy9lMm9Eb2MueG1sUEsF&#10;BgAAAAAGAAYAWQEAAMQFAAAAAA==&#10;">
            <v:path/>
            <v:fill focussize="0,0"/>
            <v:stroke joinstyle="miter"/>
            <v:imagedata o:title=""/>
            <o:lock v:ext="edit"/>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w:r>
    </w:p>
    <w:p>
      <w:pPr>
        <w:pStyle w:val="7"/>
        <w:spacing w:after="0" w:line="600" w:lineRule="exact"/>
        <w:rPr>
          <w:rFonts w:ascii="仿宋_GB2312" w:eastAsia="仿宋_GB2312"/>
          <w:color w:val="auto"/>
          <w:highlight w:val="none"/>
        </w:rPr>
      </w:pPr>
    </w:p>
    <w:p>
      <w:pPr>
        <w:pStyle w:val="7"/>
        <w:spacing w:after="0" w:line="600" w:lineRule="exact"/>
        <w:rPr>
          <w:rFonts w:ascii="仿宋_GB2312" w:eastAsia="仿宋_GB2312"/>
          <w:color w:val="auto"/>
          <w:highlight w:val="none"/>
        </w:rPr>
      </w:pPr>
    </w:p>
    <w:p>
      <w:pPr>
        <w:pStyle w:val="7"/>
        <w:spacing w:after="0" w:line="600" w:lineRule="exact"/>
        <w:ind w:firstLine="0"/>
        <w:rPr>
          <w:rFonts w:ascii="仿宋_GB2312" w:eastAsia="仿宋_GB2312"/>
          <w:color w:val="auto"/>
          <w:highlight w:val="none"/>
        </w:rPr>
      </w:pPr>
    </w:p>
    <w:p>
      <w:pPr>
        <w:pStyle w:val="7"/>
        <w:spacing w:after="0" w:line="600" w:lineRule="exact"/>
        <w:rPr>
          <w:rFonts w:ascii="仿宋_GB2312" w:eastAsia="仿宋_GB2312"/>
          <w:color w:val="auto"/>
          <w:highlight w:val="none"/>
        </w:rPr>
      </w:pPr>
    </w:p>
    <w:p>
      <w:pPr>
        <w:adjustRightInd w:val="0"/>
        <w:snapToGrid w:val="0"/>
        <w:spacing w:line="600" w:lineRule="exact"/>
        <w:ind w:firstLine="480"/>
        <w:rPr>
          <w:rFonts w:hint="eastAsia"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注：法人授权委托书亦可采用工商行政管理局统一制订的格式。</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val="0"/>
            <w:vAlign w:val="top"/>
          </w:tcPr>
          <w:p>
            <w:pPr>
              <w:keepNext w:val="0"/>
              <w:keepLines w:val="0"/>
              <w:suppressLineNumbers w:val="0"/>
              <w:spacing w:before="0" w:beforeAutospacing="0" w:after="0" w:afterAutospacing="0" w:line="360" w:lineRule="auto"/>
              <w:ind w:left="0" w:right="0"/>
              <w:jc w:val="both"/>
              <w:rPr>
                <w:rFonts w:hint="eastAsia" w:ascii="宋体" w:hAnsi="宋体" w:eastAsia="宋体" w:cs="Times New Roman"/>
                <w:color w:val="auto"/>
                <w:sz w:val="24"/>
                <w:szCs w:val="24"/>
                <w:highlight w:val="none"/>
              </w:rPr>
            </w:pPr>
          </w:p>
          <w:p>
            <w:pPr>
              <w:keepNext w:val="0"/>
              <w:keepLines w:val="0"/>
              <w:suppressLineNumbers w:val="0"/>
              <w:spacing w:before="0" w:beforeAutospacing="0" w:after="0" w:afterAutospacing="0" w:line="360" w:lineRule="auto"/>
              <w:ind w:left="0" w:right="0"/>
              <w:jc w:val="center"/>
              <w:rPr>
                <w:rFonts w:hint="eastAsia" w:ascii="宋体" w:hAnsi="宋体" w:eastAsia="宋体" w:cs="Times New Roman"/>
                <w:color w:val="auto"/>
                <w:sz w:val="24"/>
                <w:szCs w:val="24"/>
                <w:highlight w:val="none"/>
              </w:rPr>
            </w:pPr>
          </w:p>
          <w:p>
            <w:pPr>
              <w:keepNext w:val="0"/>
              <w:keepLines w:val="0"/>
              <w:suppressLineNumbers w:val="0"/>
              <w:spacing w:before="0" w:beforeAutospacing="0" w:after="0" w:afterAutospacing="0" w:line="360" w:lineRule="auto"/>
              <w:ind w:left="0" w:right="0"/>
              <w:jc w:val="center"/>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pPr>
              <w:keepNext w:val="0"/>
              <w:keepLines w:val="0"/>
              <w:suppressLineNumbers w:val="0"/>
              <w:spacing w:before="0" w:beforeAutospacing="0" w:after="0" w:afterAutospacing="0" w:line="360" w:lineRule="auto"/>
              <w:ind w:left="0" w:right="0"/>
              <w:jc w:val="center"/>
              <w:rPr>
                <w:rFonts w:hint="eastAsia" w:ascii="宋体" w:hAnsi="宋体"/>
                <w:color w:val="auto"/>
                <w:sz w:val="24"/>
                <w:szCs w:val="24"/>
                <w:highlight w:val="none"/>
                <w:lang w:val="en-US" w:eastAsia="zh-CN"/>
              </w:rPr>
            </w:pPr>
          </w:p>
          <w:p>
            <w:pPr>
              <w:keepNext w:val="0"/>
              <w:keepLines w:val="0"/>
              <w:suppressLineNumbers w:val="0"/>
              <w:spacing w:before="0" w:beforeAutospacing="0" w:after="0" w:afterAutospacing="0" w:line="360" w:lineRule="auto"/>
              <w:ind w:left="0" w:right="0"/>
              <w:jc w:val="left"/>
              <w:rPr>
                <w:rFonts w:hint="default" w:ascii="宋体" w:hAnsi="宋体"/>
                <w:color w:val="auto"/>
                <w:sz w:val="24"/>
                <w:szCs w:val="24"/>
                <w:highlight w:val="none"/>
              </w:rPr>
            </w:pPr>
          </w:p>
          <w:p>
            <w:pPr>
              <w:keepNext w:val="0"/>
              <w:keepLines w:val="0"/>
              <w:suppressLineNumbers w:val="0"/>
              <w:spacing w:before="0" w:beforeAutospacing="0" w:after="0" w:afterAutospacing="0" w:line="360" w:lineRule="auto"/>
              <w:ind w:left="0" w:right="0"/>
              <w:jc w:val="left"/>
              <w:rPr>
                <w:rFonts w:hint="default" w:ascii="宋体" w:hAnsi="宋体"/>
                <w:color w:val="auto"/>
                <w:sz w:val="24"/>
                <w:szCs w:val="24"/>
                <w:highlight w:val="none"/>
              </w:rPr>
            </w:pPr>
          </w:p>
        </w:tc>
      </w:tr>
    </w:tbl>
    <w:p>
      <w:pPr>
        <w:spacing w:line="440" w:lineRule="exact"/>
        <w:ind w:firstLine="859" w:firstLineChars="307"/>
        <w:rPr>
          <w:rFonts w:ascii="仿宋" w:hAnsi="仿宋" w:eastAsia="仿宋" w:cs="仿宋_GB2312"/>
          <w:color w:val="auto"/>
          <w:sz w:val="28"/>
          <w:szCs w:val="28"/>
          <w:highlight w:val="none"/>
        </w:rPr>
      </w:pPr>
    </w:p>
    <w:p>
      <w:pPr>
        <w:spacing w:line="480" w:lineRule="exact"/>
        <w:ind w:firstLine="843" w:firstLineChars="300"/>
        <w:rPr>
          <w:rFonts w:ascii="仿宋" w:hAnsi="仿宋" w:eastAsia="仿宋" w:cs="仿宋_GB2312"/>
          <w:b/>
          <w:color w:val="auto"/>
          <w:sz w:val="28"/>
          <w:szCs w:val="28"/>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6"/>
        <w:rPr>
          <w:rFonts w:asciiTheme="minorEastAsia" w:hAnsiTheme="minorEastAsia" w:eastAsiaTheme="minorEastAsia"/>
          <w:color w:val="auto"/>
          <w:sz w:val="28"/>
          <w:szCs w:val="28"/>
          <w:highlight w:val="none"/>
        </w:rPr>
      </w:pPr>
      <w:r>
        <w:rPr>
          <w:rFonts w:hint="eastAsia" w:ascii="仿宋_GB2312" w:eastAsia="仿宋_GB2312" w:hAnsiTheme="minorEastAsia"/>
          <w:color w:val="auto"/>
          <w:sz w:val="28"/>
          <w:szCs w:val="28"/>
          <w:highlight w:val="none"/>
        </w:rPr>
        <w:t xml:space="preserve"> </w:t>
      </w:r>
      <w:bookmarkStart w:id="157" w:name="_Toc19830"/>
      <w:bookmarkStart w:id="158" w:name="_Toc8086"/>
      <w:bookmarkStart w:id="159" w:name="_Toc87616400"/>
      <w:bookmarkStart w:id="160" w:name="_Toc88209963"/>
      <w:r>
        <w:rPr>
          <w:rFonts w:hint="eastAsia" w:ascii="仿宋_GB2312" w:eastAsia="仿宋_GB2312" w:hAnsiTheme="minorEastAsia"/>
          <w:color w:val="auto"/>
          <w:sz w:val="28"/>
          <w:szCs w:val="28"/>
          <w:highlight w:val="none"/>
          <w:lang w:val="en-US" w:eastAsia="zh-CN"/>
        </w:rPr>
        <w:t>3</w:t>
      </w:r>
      <w:r>
        <w:rPr>
          <w:rFonts w:hint="eastAsia" w:asciiTheme="minorEastAsia" w:hAnsiTheme="minorEastAsia" w:eastAsiaTheme="minorEastAsia"/>
          <w:color w:val="auto"/>
          <w:sz w:val="28"/>
          <w:szCs w:val="28"/>
          <w:highlight w:val="none"/>
        </w:rPr>
        <w:t>.资格审查资料</w:t>
      </w:r>
      <w:bookmarkEnd w:id="157"/>
      <w:bookmarkEnd w:id="158"/>
      <w:bookmarkEnd w:id="159"/>
      <w:bookmarkEnd w:id="160"/>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rPr>
        <w:t>.1供应商基本情况表</w:t>
      </w:r>
    </w:p>
    <w:tbl>
      <w:tblPr>
        <w:tblStyle w:val="23"/>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供应商名称</w:t>
            </w:r>
          </w:p>
        </w:tc>
        <w:tc>
          <w:tcPr>
            <w:tcW w:w="7278" w:type="dxa"/>
            <w:gridSpan w:val="9"/>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注册地址</w:t>
            </w:r>
          </w:p>
        </w:tc>
        <w:tc>
          <w:tcPr>
            <w:tcW w:w="3118"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570"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邮政编码</w:t>
            </w:r>
          </w:p>
        </w:tc>
        <w:tc>
          <w:tcPr>
            <w:tcW w:w="2590"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联系方式</w:t>
            </w:r>
          </w:p>
        </w:tc>
        <w:tc>
          <w:tcPr>
            <w:tcW w:w="1134"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联系人</w:t>
            </w:r>
          </w:p>
        </w:tc>
        <w:tc>
          <w:tcPr>
            <w:tcW w:w="1984" w:type="dxa"/>
            <w:gridSpan w:val="2"/>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p>
        </w:tc>
        <w:tc>
          <w:tcPr>
            <w:tcW w:w="1570" w:type="dxa"/>
            <w:gridSpan w:val="3"/>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2590"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p>
        </w:tc>
        <w:tc>
          <w:tcPr>
            <w:tcW w:w="1134" w:type="dxa"/>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tc>
        <w:tc>
          <w:tcPr>
            <w:tcW w:w="1984" w:type="dxa"/>
            <w:gridSpan w:val="2"/>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p>
        </w:tc>
        <w:tc>
          <w:tcPr>
            <w:tcW w:w="1570" w:type="dxa"/>
            <w:gridSpan w:val="3"/>
            <w:vAlign w:val="center"/>
          </w:tcPr>
          <w:p>
            <w:pPr>
              <w:keepNext w:val="0"/>
              <w:keepLines w:val="0"/>
              <w:suppressLineNumbers w:val="0"/>
              <w:adjustRightInd w:val="0"/>
              <w:snapToGrid w:val="0"/>
              <w:spacing w:before="0" w:beforeAutospacing="0" w:after="0" w:afterAutospacing="0" w:line="600" w:lineRule="exact"/>
              <w:ind w:left="0" w:right="0"/>
              <w:jc w:val="center"/>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网址</w:t>
            </w:r>
          </w:p>
        </w:tc>
        <w:tc>
          <w:tcPr>
            <w:tcW w:w="2590"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组织结构</w:t>
            </w:r>
          </w:p>
        </w:tc>
        <w:tc>
          <w:tcPr>
            <w:tcW w:w="7278" w:type="dxa"/>
            <w:gridSpan w:val="9"/>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w:t>
            </w:r>
          </w:p>
        </w:tc>
        <w:tc>
          <w:tcPr>
            <w:tcW w:w="1134"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443"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295"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技术负责人</w:t>
            </w:r>
          </w:p>
        </w:tc>
        <w:tc>
          <w:tcPr>
            <w:tcW w:w="1134"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443"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295"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成立时间</w:t>
            </w:r>
          </w:p>
        </w:tc>
        <w:tc>
          <w:tcPr>
            <w:tcW w:w="210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5178" w:type="dxa"/>
            <w:gridSpan w:val="7"/>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企业资质等级</w:t>
            </w:r>
          </w:p>
        </w:tc>
        <w:tc>
          <w:tcPr>
            <w:tcW w:w="210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160" w:type="dxa"/>
            <w:gridSpan w:val="2"/>
            <w:vMerge w:val="restart"/>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其中</w:t>
            </w:r>
          </w:p>
        </w:tc>
        <w:tc>
          <w:tcPr>
            <w:tcW w:w="2268"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项目负责人</w:t>
            </w:r>
          </w:p>
        </w:tc>
        <w:tc>
          <w:tcPr>
            <w:tcW w:w="175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营业执照号</w:t>
            </w:r>
          </w:p>
        </w:tc>
        <w:tc>
          <w:tcPr>
            <w:tcW w:w="210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160" w:type="dxa"/>
            <w:gridSpan w:val="2"/>
            <w:vMerge w:val="continue"/>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2268"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□高级职称人员</w:t>
            </w:r>
          </w:p>
        </w:tc>
        <w:tc>
          <w:tcPr>
            <w:tcW w:w="175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注册资金</w:t>
            </w:r>
          </w:p>
        </w:tc>
        <w:tc>
          <w:tcPr>
            <w:tcW w:w="210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160" w:type="dxa"/>
            <w:gridSpan w:val="2"/>
            <w:vMerge w:val="continue"/>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2268"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□中级职称人员</w:t>
            </w:r>
          </w:p>
        </w:tc>
        <w:tc>
          <w:tcPr>
            <w:tcW w:w="175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开户银行</w:t>
            </w:r>
          </w:p>
        </w:tc>
        <w:tc>
          <w:tcPr>
            <w:tcW w:w="210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160" w:type="dxa"/>
            <w:gridSpan w:val="2"/>
            <w:vMerge w:val="continue"/>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2268"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□初级职称人员</w:t>
            </w:r>
          </w:p>
        </w:tc>
        <w:tc>
          <w:tcPr>
            <w:tcW w:w="175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账户</w:t>
            </w:r>
          </w:p>
        </w:tc>
        <w:tc>
          <w:tcPr>
            <w:tcW w:w="210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1160" w:type="dxa"/>
            <w:gridSpan w:val="2"/>
            <w:vMerge w:val="continue"/>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c>
          <w:tcPr>
            <w:tcW w:w="2268" w:type="dxa"/>
            <w:gridSpan w:val="3"/>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□技工</w:t>
            </w:r>
          </w:p>
        </w:tc>
        <w:tc>
          <w:tcPr>
            <w:tcW w:w="1750" w:type="dxa"/>
            <w:gridSpan w:val="2"/>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经营范围</w:t>
            </w:r>
          </w:p>
        </w:tc>
        <w:tc>
          <w:tcPr>
            <w:tcW w:w="7278" w:type="dxa"/>
            <w:gridSpan w:val="9"/>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备注</w:t>
            </w:r>
          </w:p>
        </w:tc>
        <w:tc>
          <w:tcPr>
            <w:tcW w:w="7278" w:type="dxa"/>
            <w:gridSpan w:val="9"/>
          </w:tcPr>
          <w:p>
            <w:pPr>
              <w:keepNext w:val="0"/>
              <w:keepLines w:val="0"/>
              <w:suppressLineNumbers w:val="0"/>
              <w:adjustRightInd w:val="0"/>
              <w:snapToGrid w:val="0"/>
              <w:spacing w:before="0" w:beforeAutospacing="0" w:after="0" w:afterAutospacing="0" w:line="600" w:lineRule="exact"/>
              <w:ind w:left="0" w:right="0"/>
              <w:rPr>
                <w:rFonts w:hint="default" w:ascii="仿宋_GB2312" w:eastAsia="仿宋_GB2312" w:hAnsiTheme="minorEastAsia"/>
                <w:color w:val="auto"/>
                <w:sz w:val="28"/>
                <w:szCs w:val="28"/>
                <w:highlight w:val="none"/>
              </w:rPr>
            </w:pPr>
          </w:p>
        </w:tc>
      </w:tr>
    </w:tbl>
    <w:p>
      <w:pPr>
        <w:adjustRightInd w:val="0"/>
        <w:snapToGrid w:val="0"/>
        <w:ind w:firstLine="573"/>
        <w:rPr>
          <w:rFonts w:hint="eastAsia" w:cs="Times New Roman" w:asciiTheme="minorEastAsia" w:hAnsiTheme="minorEastAsia" w:eastAsiaTheme="minorEastAsia"/>
          <w:b/>
          <w:bCs/>
          <w:color w:val="auto"/>
          <w:sz w:val="28"/>
          <w:szCs w:val="28"/>
          <w:highlight w:val="none"/>
          <w:lang w:eastAsia="zh-CN"/>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lang w:eastAsia="zh-CN"/>
        </w:rPr>
        <w:t>。</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相关证明文件附后</w:t>
      </w:r>
      <w:r>
        <w:rPr>
          <w:rFonts w:hint="eastAsia" w:cs="Times New Roman" w:asciiTheme="minorEastAsia" w:hAnsiTheme="minorEastAsia" w:eastAsiaTheme="minorEastAsia"/>
          <w:b/>
          <w:bCs/>
          <w:color w:val="auto"/>
          <w:sz w:val="28"/>
          <w:szCs w:val="28"/>
          <w:highlight w:val="none"/>
          <w:lang w:eastAsia="zh-CN"/>
        </w:rPr>
        <w:t>）</w:t>
      </w:r>
    </w:p>
    <w:p>
      <w:pPr>
        <w:adjustRightInd w:val="0"/>
        <w:snapToGrid w:val="0"/>
        <w:spacing w:line="360" w:lineRule="auto"/>
        <w:jc w:val="right"/>
        <w:outlineLvl w:val="9"/>
        <w:rPr>
          <w:rFonts w:hint="eastAsia" w:cs="Times New Roman" w:asciiTheme="minorEastAsia" w:hAnsiTheme="minorEastAsia" w:eastAsiaTheme="minorEastAsia"/>
          <w:b/>
          <w:bCs/>
          <w:color w:val="auto"/>
          <w:sz w:val="28"/>
          <w:szCs w:val="28"/>
          <w:highlight w:val="none"/>
          <w:lang w:val="en-US" w:eastAsia="zh-CN"/>
        </w:rPr>
      </w:pPr>
      <w:bookmarkStart w:id="161" w:name="_Hlk59025866"/>
      <w:r>
        <w:rPr>
          <w:rFonts w:hint="eastAsia" w:ascii="宋体" w:hAnsi="宋体" w:eastAsia="宋体" w:cs="宋体"/>
          <w:color w:val="auto"/>
          <w:kern w:val="2"/>
          <w:sz w:val="24"/>
          <w:szCs w:val="24"/>
          <w:highlight w:val="none"/>
          <w:lang w:val="en-GB"/>
        </w:rPr>
        <w:t>供应商名称（加盖公章）：</w:t>
      </w: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61"/>
    <w:p>
      <w:pPr>
        <w:adjustRightInd w:val="0"/>
        <w:snapToGrid w:val="0"/>
        <w:spacing w:line="360" w:lineRule="auto"/>
        <w:rPr>
          <w:rFonts w:hint="eastAsia" w:ascii="宋体" w:hAnsi="宋体" w:eastAsia="宋体" w:cs="宋体"/>
          <w:color w:val="auto"/>
          <w:kern w:val="2"/>
          <w:sz w:val="24"/>
          <w:szCs w:val="24"/>
          <w:highlight w:val="none"/>
          <w:lang w:val="en-GB"/>
        </w:rPr>
      </w:pPr>
    </w:p>
    <w:p>
      <w:pPr>
        <w:adjustRightInd w:val="0"/>
        <w:snapToGrid w:val="0"/>
        <w:spacing w:line="360" w:lineRule="auto"/>
        <w:rPr>
          <w:rFonts w:hint="eastAsia" w:ascii="宋体" w:hAnsi="宋体" w:eastAsia="宋体" w:cs="宋体"/>
          <w:color w:val="auto"/>
          <w:kern w:val="2"/>
          <w:sz w:val="24"/>
          <w:szCs w:val="24"/>
          <w:highlight w:val="none"/>
          <w:lang w:val="en-GB" w:eastAsia="zh-CN"/>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lang w:eastAsia="zh-CN"/>
        </w:rPr>
        <w:t>广州从化净水有限公司</w:t>
      </w:r>
    </w:p>
    <w:p>
      <w:pPr>
        <w:adjustRightInd w:val="0"/>
        <w:snapToGrid w:val="0"/>
        <w:spacing w:line="360" w:lineRule="auto"/>
        <w:ind w:firstLine="480" w:firstLineChars="200"/>
        <w:jc w:val="both"/>
        <w:rPr>
          <w:rFonts w:hint="eastAsia" w:ascii="仿宋_GB2312" w:eastAsia="仿宋_GB2312"/>
          <w:color w:val="auto"/>
          <w:sz w:val="28"/>
          <w:szCs w:val="28"/>
          <w:highlight w:val="none"/>
          <w:lang w:eastAsia="zh-CN"/>
        </w:rPr>
      </w:pPr>
      <w:r>
        <w:rPr>
          <w:rFonts w:hint="eastAsia" w:ascii="宋体" w:hAnsi="宋体" w:eastAsia="宋体" w:cs="宋体"/>
          <w:color w:val="auto"/>
          <w:kern w:val="2"/>
          <w:sz w:val="24"/>
          <w:szCs w:val="24"/>
          <w:highlight w:val="none"/>
          <w:lang w:val="en-GB"/>
        </w:rPr>
        <w:t>我方郑重承诺，在参与</w:t>
      </w:r>
      <w:r>
        <w:rPr>
          <w:rFonts w:hint="eastAsia" w:ascii="宋体" w:hAnsi="宋体" w:cs="宋体"/>
          <w:color w:val="auto"/>
          <w:kern w:val="2"/>
          <w:sz w:val="24"/>
          <w:szCs w:val="24"/>
          <w:highlight w:val="none"/>
          <w:lang w:val="en-GB" w:eastAsia="zh-CN"/>
        </w:rPr>
        <w:t>广州从化净水有限公司</w:t>
      </w:r>
      <w:r>
        <w:rPr>
          <w:rFonts w:hint="eastAsia" w:ascii="宋体" w:hAnsi="宋体" w:cs="宋体"/>
          <w:color w:val="auto"/>
          <w:kern w:val="2"/>
          <w:sz w:val="24"/>
          <w:szCs w:val="24"/>
          <w:highlight w:val="none"/>
          <w:u w:val="single"/>
          <w:lang w:val="en-US" w:eastAsia="zh-CN"/>
        </w:rPr>
        <w:t xml:space="preserve">                 </w:t>
      </w:r>
      <w:r>
        <w:rPr>
          <w:rFonts w:hint="eastAsia" w:ascii="宋体" w:hAnsi="宋体" w:cs="宋体"/>
          <w:color w:val="auto"/>
          <w:kern w:val="2"/>
          <w:sz w:val="24"/>
          <w:szCs w:val="24"/>
          <w:highlight w:val="none"/>
          <w:lang w:val="en-GB" w:eastAsia="zh-CN"/>
        </w:rPr>
        <w:t>项目</w:t>
      </w:r>
      <w:r>
        <w:rPr>
          <w:rFonts w:hint="eastAsia" w:ascii="宋体" w:hAnsi="宋体" w:eastAsia="宋体" w:cs="宋体"/>
          <w:color w:val="auto"/>
          <w:kern w:val="2"/>
          <w:sz w:val="24"/>
          <w:szCs w:val="24"/>
          <w:highlight w:val="none"/>
          <w:u w:val="single"/>
          <w:lang w:val="en-GB"/>
        </w:rPr>
        <w:t xml:space="preserve">（项目编号： </w:t>
      </w:r>
      <w:r>
        <w:rPr>
          <w:rFonts w:hint="eastAsia" w:ascii="宋体" w:hAnsi="宋体" w:eastAsia="宋体" w:cs="宋体"/>
          <w:color w:val="auto"/>
          <w:kern w:val="2"/>
          <w:sz w:val="24"/>
          <w:szCs w:val="24"/>
          <w:highlight w:val="none"/>
          <w:u w:val="single"/>
          <w:lang w:val="en-GB" w:eastAsia="zh-CN"/>
        </w:rPr>
        <w:t>******</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color w:val="auto"/>
          <w:sz w:val="28"/>
          <w:szCs w:val="28"/>
          <w:highlight w:val="none"/>
          <w:lang w:val="en-US" w:eastAsia="zh-CN"/>
        </w:rPr>
        <w:t>列入</w:t>
      </w:r>
      <w:r>
        <w:rPr>
          <w:rFonts w:hint="eastAsia" w:ascii="仿宋_GB2312" w:eastAsia="仿宋_GB2312"/>
          <w:color w:val="auto"/>
          <w:sz w:val="28"/>
          <w:szCs w:val="28"/>
          <w:highlight w:val="none"/>
        </w:rPr>
        <w:t>下列情形之一</w:t>
      </w:r>
      <w:r>
        <w:rPr>
          <w:rFonts w:hint="eastAsia" w:ascii="仿宋_GB2312" w:eastAsia="仿宋_GB2312"/>
          <w:color w:val="auto"/>
          <w:sz w:val="28"/>
          <w:szCs w:val="28"/>
          <w:highlight w:val="none"/>
          <w:lang w:eastAsia="zh-CN"/>
        </w:rPr>
        <w:t>：</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w:t>
      </w:r>
      <w:r>
        <w:rPr>
          <w:rFonts w:hint="eastAsia" w:ascii="宋体" w:hAnsi="宋体" w:cs="宋体"/>
          <w:color w:val="auto"/>
          <w:sz w:val="24"/>
          <w:szCs w:val="24"/>
          <w:highlight w:val="none"/>
          <w:lang w:val="en-US" w:eastAsia="zh-CN"/>
        </w:rPr>
        <w:t>或</w:t>
      </w:r>
      <w:r>
        <w:rPr>
          <w:rFonts w:hint="eastAsia" w:ascii="宋体" w:hAnsi="宋体" w:cs="宋体" w:eastAsiaTheme="minorEastAsia"/>
          <w:color w:val="auto"/>
          <w:sz w:val="24"/>
          <w:szCs w:val="24"/>
          <w:highlight w:val="none"/>
          <w:lang w:val="en-GB"/>
        </w:rPr>
        <w:t>管理关系。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3</w:t>
      </w:r>
      <w:r>
        <w:rPr>
          <w:rFonts w:hint="eastAsia" w:ascii="宋体" w:hAnsi="宋体" w:cs="宋体" w:eastAsiaTheme="minorEastAsia"/>
          <w:color w:val="auto"/>
          <w:sz w:val="24"/>
          <w:szCs w:val="24"/>
          <w:highlight w:val="none"/>
          <w:lang w:val="en-GB"/>
        </w:rPr>
        <w:t>）被本项目所在地省级以上行业主管部门依法暂停、取消投标或禁止参加采购活动且处于有效期内的。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4</w:t>
      </w:r>
      <w:r>
        <w:rPr>
          <w:rFonts w:hint="eastAsia" w:ascii="宋体" w:hAnsi="宋体" w:cs="宋体" w:eastAsiaTheme="minorEastAsia"/>
          <w:color w:val="auto"/>
          <w:sz w:val="24"/>
          <w:szCs w:val="24"/>
          <w:highlight w:val="none"/>
          <w:lang w:val="en-GB"/>
        </w:rPr>
        <w:t>）处于被责令停产停业、暂扣或者吊销执照、暂扣或者吊销许可证、吊销资质证书状态。</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5</w:t>
      </w:r>
      <w:r>
        <w:rPr>
          <w:rFonts w:hint="eastAsia" w:ascii="宋体" w:hAnsi="宋体" w:cs="宋体" w:eastAsiaTheme="minorEastAsia"/>
          <w:color w:val="auto"/>
          <w:sz w:val="24"/>
          <w:szCs w:val="24"/>
          <w:highlight w:val="none"/>
          <w:lang w:val="en-GB"/>
        </w:rPr>
        <w:t>）进入清算程序，或被宣告破产，或其他丧失履约能力情形的。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6</w:t>
      </w:r>
      <w:r>
        <w:rPr>
          <w:rFonts w:hint="eastAsia" w:ascii="宋体" w:hAnsi="宋体" w:cs="宋体" w:eastAsiaTheme="minorEastAsia"/>
          <w:color w:val="auto"/>
          <w:sz w:val="24"/>
          <w:szCs w:val="24"/>
          <w:highlight w:val="none"/>
          <w:lang w:val="en-GB"/>
        </w:rPr>
        <w:t>）近三年内因发生质量或安全生产事故等受到行政处罚且在处罚期内的。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7</w:t>
      </w:r>
      <w:r>
        <w:rPr>
          <w:rFonts w:hint="eastAsia" w:ascii="宋体" w:hAnsi="宋体" w:cs="宋体" w:eastAsiaTheme="minorEastAsia"/>
          <w:color w:val="auto"/>
          <w:sz w:val="24"/>
          <w:szCs w:val="24"/>
          <w:highlight w:val="none"/>
          <w:lang w:val="en-GB"/>
        </w:rPr>
        <w:t>）被最高人民法院在“信用中国”网站（www.creditchina.gov.cn）或各级信用信息共享平台中列入失信被执行人名单。</w:t>
      </w:r>
    </w:p>
    <w:p>
      <w:pPr>
        <w:pStyle w:val="2"/>
        <w:ind w:firstLine="480" w:firstLineChars="200"/>
        <w:rPr>
          <w:rFonts w:hint="eastAsia" w:cs="宋体" w:eastAsiaTheme="minorEastAsia"/>
          <w:color w:val="auto"/>
          <w:kern w:val="2"/>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8</w:t>
      </w:r>
      <w:r>
        <w:rPr>
          <w:rFonts w:hint="eastAsia" w:ascii="宋体" w:hAnsi="宋体" w:cs="宋体" w:eastAsiaTheme="minorEastAsia"/>
          <w:color w:val="auto"/>
          <w:sz w:val="24"/>
          <w:szCs w:val="24"/>
          <w:highlight w:val="none"/>
          <w:lang w:val="en-GB"/>
        </w:rPr>
        <w:t>）</w:t>
      </w:r>
      <w:r>
        <w:rPr>
          <w:rFonts w:hint="eastAsia" w:cs="宋体" w:eastAsiaTheme="minorEastAsia"/>
          <w:color w:val="auto"/>
          <w:kern w:val="2"/>
          <w:highlight w:val="none"/>
          <w:lang w:val="en-GB"/>
        </w:rPr>
        <w:t>被“全国企业信用信息公示系统”（网址：http://www.gsxt.gov.cn/）</w:t>
      </w:r>
    </w:p>
    <w:p>
      <w:pPr>
        <w:pStyle w:val="2"/>
        <w:rPr>
          <w:rFonts w:hint="eastAsia" w:cs="宋体" w:eastAsiaTheme="minorEastAsia"/>
          <w:color w:val="auto"/>
          <w:kern w:val="2"/>
          <w:highlight w:val="none"/>
          <w:lang w:val="en-GB"/>
        </w:rPr>
      </w:pPr>
      <w:r>
        <w:rPr>
          <w:rFonts w:hint="eastAsia" w:cs="宋体" w:eastAsiaTheme="minorEastAsia"/>
          <w:color w:val="auto"/>
          <w:kern w:val="2"/>
          <w:highlight w:val="none"/>
          <w:lang w:val="en-GB"/>
        </w:rPr>
        <w:t>列入经营异常名录和严重违法企业名单。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9</w:t>
      </w:r>
      <w:r>
        <w:rPr>
          <w:rFonts w:hint="eastAsia" w:ascii="宋体" w:hAnsi="宋体" w:cs="宋体" w:eastAsiaTheme="minorEastAsia"/>
          <w:color w:val="auto"/>
          <w:sz w:val="24"/>
          <w:szCs w:val="24"/>
          <w:highlight w:val="none"/>
          <w:lang w:val="en-GB"/>
        </w:rPr>
        <w:t>）被“信用广州”网站纳入失信被执行人名单（失信黑名单）。</w:t>
      </w:r>
    </w:p>
    <w:p>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w:t>
      </w:r>
      <w:r>
        <w:rPr>
          <w:rFonts w:hint="eastAsia" w:ascii="宋体" w:hAnsi="宋体" w:cs="宋体"/>
          <w:color w:val="auto"/>
          <w:sz w:val="24"/>
          <w:szCs w:val="24"/>
          <w:highlight w:val="none"/>
          <w:lang w:val="en-US" w:eastAsia="zh-CN"/>
        </w:rPr>
        <w:t>0</w:t>
      </w:r>
      <w:r>
        <w:rPr>
          <w:rFonts w:hint="eastAsia" w:ascii="宋体" w:hAnsi="宋体" w:cs="宋体" w:eastAsiaTheme="minorEastAsia"/>
          <w:color w:val="auto"/>
          <w:sz w:val="24"/>
          <w:szCs w:val="24"/>
          <w:highlight w:val="none"/>
          <w:lang w:val="en-GB"/>
        </w:rPr>
        <w:t>）其他违法违纪行为，经审查认为不宜被邀请参加采购活动的。</w:t>
      </w:r>
    </w:p>
    <w:p>
      <w:pPr>
        <w:adjustRightInd w:val="0"/>
        <w:snapToGrid w:val="0"/>
        <w:spacing w:line="360" w:lineRule="auto"/>
        <w:rPr>
          <w:rFonts w:hint="eastAsia" w:ascii="宋体" w:hAnsi="宋体" w:eastAsia="宋体" w:cs="宋体"/>
          <w:b/>
          <w:color w:val="auto"/>
          <w:sz w:val="21"/>
          <w:szCs w:val="21"/>
          <w:highlight w:val="none"/>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ind w:firstLine="0"/>
        <w:jc w:val="right"/>
        <w:rPr>
          <w:rFonts w:hint="eastAsia"/>
          <w:color w:val="auto"/>
          <w:highlight w:val="none"/>
          <w:lang w:eastAsia="zh-CN"/>
        </w:rPr>
      </w:pPr>
      <w:r>
        <w:rPr>
          <w:rFonts w:hint="eastAsia" w:ascii="宋体" w:hAnsi="宋体" w:eastAsia="宋体" w:cs="宋体"/>
          <w:color w:val="auto"/>
          <w:kern w:val="2"/>
          <w:sz w:val="24"/>
          <w:szCs w:val="24"/>
          <w:highlight w:val="none"/>
          <w:lang w:val="en-GB"/>
        </w:rPr>
        <w:t>年  月  日</w:t>
      </w:r>
    </w:p>
    <w:p>
      <w:pPr>
        <w:jc w:val="left"/>
        <w:rPr>
          <w:rFonts w:hint="eastAsia" w:cs="Times New Roman" w:asciiTheme="minorEastAsia" w:hAnsiTheme="minorEastAsia"/>
          <w:b/>
          <w:bCs/>
          <w:color w:val="auto"/>
          <w:sz w:val="28"/>
          <w:szCs w:val="28"/>
          <w:highlight w:val="none"/>
          <w:lang w:val="en-US" w:eastAsia="zh-CN"/>
        </w:rPr>
      </w:pPr>
    </w:p>
    <w:p>
      <w:pPr>
        <w:pStyle w:val="7"/>
        <w:rPr>
          <w:rFonts w:hint="eastAsia" w:cs="Times New Roman" w:asciiTheme="minorEastAsia" w:hAnsiTheme="minorEastAsia"/>
          <w:b/>
          <w:bCs/>
          <w:color w:val="auto"/>
          <w:sz w:val="28"/>
          <w:szCs w:val="28"/>
          <w:highlight w:val="none"/>
          <w:lang w:val="en-US" w:eastAsia="zh-CN"/>
        </w:rPr>
      </w:pPr>
    </w:p>
    <w:p>
      <w:pPr>
        <w:pStyle w:val="7"/>
        <w:rPr>
          <w:rFonts w:hint="eastAsia" w:cs="Times New Roman" w:asciiTheme="minorEastAsia" w:hAnsiTheme="minorEastAsia"/>
          <w:b/>
          <w:bCs/>
          <w:color w:val="auto"/>
          <w:sz w:val="28"/>
          <w:szCs w:val="28"/>
          <w:highlight w:val="none"/>
          <w:lang w:val="en-US" w:eastAsia="zh-CN"/>
        </w:rPr>
      </w:pPr>
    </w:p>
    <w:p>
      <w:pPr>
        <w:jc w:val="left"/>
        <w:rPr>
          <w:rFonts w:hint="eastAsia" w:cs="Times New Roman" w:asciiTheme="minorEastAsia" w:hAnsiTheme="minorEastAsia"/>
          <w:b/>
          <w:bCs/>
          <w:color w:val="auto"/>
          <w:sz w:val="28"/>
          <w:szCs w:val="28"/>
          <w:highlight w:val="none"/>
          <w:lang w:val="en-US" w:eastAsia="zh-CN"/>
        </w:rPr>
      </w:pPr>
    </w:p>
    <w:p>
      <w:pPr>
        <w:jc w:val="left"/>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b/>
          <w:bCs/>
          <w:color w:val="auto"/>
          <w:sz w:val="28"/>
          <w:szCs w:val="28"/>
          <w:highlight w:val="none"/>
          <w:lang w:val="en-US" w:eastAsia="zh-CN"/>
        </w:rPr>
        <w:t>4</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拟投入本项目的项目负责人情况表</w:t>
      </w:r>
    </w:p>
    <w:p>
      <w:pPr>
        <w:pStyle w:val="2"/>
        <w:rPr>
          <w:rFonts w:hint="eastAsia" w:ascii="仿宋_GB2312" w:eastAsia="仿宋_GB2312" w:hAnsiTheme="minorEastAsia"/>
          <w:color w:val="auto"/>
          <w:sz w:val="28"/>
          <w:szCs w:val="28"/>
          <w:highlight w:val="none"/>
          <w:lang w:val="en-US" w:eastAsia="zh-CN"/>
        </w:rPr>
      </w:pPr>
    </w:p>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22"/>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61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2198"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c>
          <w:tcPr>
            <w:tcW w:w="1613"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c>
          <w:tcPr>
            <w:tcW w:w="2198"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c>
          <w:tcPr>
            <w:tcW w:w="1613"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c>
          <w:tcPr>
            <w:tcW w:w="2198"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c>
          <w:tcPr>
            <w:tcW w:w="2198" w:type="dxa"/>
            <w:gridSpan w:val="2"/>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keepNext w:val="0"/>
              <w:keepLines w:val="0"/>
              <w:suppressLineNumbers w:val="0"/>
              <w:spacing w:before="0" w:beforeAutospacing="0" w:after="0" w:afterAutospacing="0" w:line="360" w:lineRule="exact"/>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2198"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45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45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99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c>
          <w:tcPr>
            <w:tcW w:w="1453" w:type="dxa"/>
            <w:gridSpan w:val="2"/>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_GB2312"/>
                <w:b/>
                <w:color w:val="auto"/>
                <w:sz w:val="28"/>
                <w:szCs w:val="28"/>
                <w:highlight w:val="none"/>
              </w:rPr>
            </w:pPr>
          </w:p>
        </w:tc>
      </w:tr>
    </w:tbl>
    <w:p>
      <w:pPr>
        <w:pStyle w:val="2"/>
        <w:rPr>
          <w:rFonts w:hint="default" w:ascii="仿宋_GB2312" w:eastAsia="仿宋_GB2312" w:hAnsiTheme="minorEastAsia"/>
          <w:color w:val="auto"/>
          <w:sz w:val="28"/>
          <w:szCs w:val="28"/>
          <w:highlight w:val="none"/>
          <w:lang w:val="en-US" w:eastAsia="zh-CN"/>
        </w:rPr>
      </w:pPr>
    </w:p>
    <w:p>
      <w:pPr>
        <w:pStyle w:val="2"/>
        <w:rPr>
          <w:rFonts w:hint="default" w:ascii="仿宋_GB2312" w:eastAsia="仿宋_GB2312" w:hAnsiTheme="minorEastAsia"/>
          <w:color w:val="auto"/>
          <w:sz w:val="28"/>
          <w:szCs w:val="28"/>
          <w:highlight w:val="none"/>
          <w:lang w:val="en-US" w:eastAsia="zh-CN"/>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
        <w:rPr>
          <w:rFonts w:hint="default" w:ascii="仿宋_GB2312" w:eastAsia="仿宋_GB2312" w:hAnsiTheme="minorEastAsia"/>
          <w:color w:val="auto"/>
          <w:sz w:val="28"/>
          <w:szCs w:val="28"/>
          <w:highlight w:val="none"/>
          <w:lang w:val="en-US" w:eastAsia="zh-CN"/>
        </w:rPr>
      </w:pPr>
    </w:p>
    <w:p>
      <w:pPr>
        <w:pStyle w:val="2"/>
        <w:rPr>
          <w:rFonts w:hint="default" w:ascii="仿宋_GB2312" w:eastAsia="仿宋_GB2312" w:hAnsiTheme="minorEastAsia"/>
          <w:color w:val="auto"/>
          <w:sz w:val="28"/>
          <w:szCs w:val="28"/>
          <w:highlight w:val="none"/>
          <w:lang w:val="en-US" w:eastAsia="zh-CN"/>
        </w:rPr>
      </w:pPr>
    </w:p>
    <w:p>
      <w:pPr>
        <w:pStyle w:val="6"/>
        <w:rPr>
          <w:rFonts w:hint="eastAsia" w:asciiTheme="minorEastAsia" w:hAnsiTheme="minorEastAsia" w:eastAsiaTheme="minorEastAsia"/>
          <w:color w:val="auto"/>
          <w:sz w:val="28"/>
          <w:szCs w:val="28"/>
          <w:highlight w:val="none"/>
        </w:rPr>
      </w:pPr>
      <w:bookmarkStart w:id="162" w:name="_Toc19423"/>
      <w:bookmarkStart w:id="163" w:name="_Toc32430"/>
      <w:r>
        <w:rPr>
          <w:rFonts w:hint="eastAsia" w:ascii="仿宋_GB2312" w:eastAsia="仿宋_GB2312" w:hAnsiTheme="minorEastAsia"/>
          <w:color w:val="auto"/>
          <w:sz w:val="28"/>
          <w:szCs w:val="28"/>
          <w:highlight w:val="none"/>
          <w:lang w:val="en-US" w:eastAsia="zh-CN"/>
        </w:rPr>
        <w:t>5</w:t>
      </w:r>
      <w:r>
        <w:rPr>
          <w:rFonts w:hint="eastAsia" w:asciiTheme="minorEastAsia" w:hAnsiTheme="minorEastAsia" w:eastAsiaTheme="minorEastAsia"/>
          <w:color w:val="auto"/>
          <w:sz w:val="28"/>
          <w:szCs w:val="28"/>
          <w:highlight w:val="none"/>
        </w:rPr>
        <w:t>.报价表</w:t>
      </w:r>
      <w:bookmarkEnd w:id="162"/>
      <w:bookmarkEnd w:id="163"/>
    </w:p>
    <w:p>
      <w:pPr>
        <w:spacing w:line="360" w:lineRule="auto"/>
        <w:jc w:val="center"/>
        <w:rPr>
          <w:rFonts w:hint="default" w:ascii="宋体" w:hAnsi="宋体" w:eastAsia="等线" w:cs="宋体"/>
          <w:sz w:val="24"/>
          <w:lang w:val="en-US" w:eastAsia="zh-CN"/>
        </w:rPr>
      </w:pPr>
      <w:r>
        <w:rPr>
          <w:rFonts w:hint="eastAsia" w:ascii="宋体" w:hAnsi="宋体" w:cs="宋体"/>
          <w:b/>
          <w:sz w:val="28"/>
          <w:szCs w:val="28"/>
        </w:rPr>
        <w:t>工程量报价</w:t>
      </w:r>
    </w:p>
    <w:p>
      <w:pPr>
        <w:spacing w:line="360" w:lineRule="auto"/>
        <w:jc w:val="center"/>
        <w:rPr>
          <w:rFonts w:hint="default" w:ascii="宋体" w:hAnsi="宋体" w:eastAsia="等线" w:cs="宋体"/>
          <w:sz w:val="24"/>
          <w:lang w:val="en-US" w:eastAsia="zh-CN"/>
        </w:rPr>
      </w:pPr>
      <w:bookmarkStart w:id="164" w:name="_Toc87616402"/>
      <w:bookmarkStart w:id="165" w:name="_Toc88209965"/>
      <w:bookmarkStart w:id="166" w:name="_Toc6058"/>
      <w:bookmarkStart w:id="167" w:name="_Toc16386"/>
    </w:p>
    <w:tbl>
      <w:tblPr>
        <w:tblStyle w:val="22"/>
        <w:tblW w:w="8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5"/>
        <w:gridCol w:w="4031"/>
        <w:gridCol w:w="65"/>
        <w:gridCol w:w="1533"/>
        <w:gridCol w:w="531"/>
        <w:gridCol w:w="16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rPr>
        <w:tc>
          <w:tcPr>
            <w:tcW w:w="8800" w:type="dxa"/>
            <w:gridSpan w:val="6"/>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单位工程招标控制价汇总表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5071"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533" w:type="dxa"/>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196"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975"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4031"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汇总内容</w:t>
            </w:r>
          </w:p>
        </w:tc>
        <w:tc>
          <w:tcPr>
            <w:tcW w:w="2129" w:type="dxa"/>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1665"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分部分项合计</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措施合计</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绿色施工安全防护措施费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5008.71</w:t>
            </w: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其他措施费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其他项目</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专家论证费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暂估价</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计日工</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总承包服务费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预算包干费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工程优质费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概算幅度差</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索赔费用</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现场签证费用</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其他费用</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税前工程造价</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增值税销项税额</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总造价</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97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403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人工费</w:t>
            </w:r>
          </w:p>
        </w:tc>
        <w:tc>
          <w:tcPr>
            <w:tcW w:w="2129"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5006" w:type="dxa"/>
            <w:gridSpan w:val="2"/>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招标控制价合计=1+2+3+5</w:t>
            </w:r>
          </w:p>
        </w:tc>
        <w:tc>
          <w:tcPr>
            <w:tcW w:w="2129" w:type="dxa"/>
            <w:gridSpan w:val="3"/>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665"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800" w:type="dxa"/>
            <w:gridSpan w:val="6"/>
            <w:tcBorders>
              <w:top w:val="nil"/>
              <w:left w:val="nil"/>
              <w:bottom w:val="nil"/>
              <w:right w:val="nil"/>
            </w:tcBorders>
            <w:shd w:val="clear" w:color="FFFFFF" w:fill="FFFFFF"/>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注：本表适用于单位工程招标控制价或投标报价的汇总，如无单位工程划分，单项工程也使用本表汇总</w:t>
            </w:r>
          </w:p>
        </w:tc>
      </w:tr>
    </w:tbl>
    <w:p>
      <w:pPr>
        <w:pStyle w:val="28"/>
        <w:rPr>
          <w:rFonts w:ascii="宋体" w:hAnsi="宋体" w:cs="宋体"/>
          <w:b/>
          <w:bCs/>
          <w:szCs w:val="21"/>
        </w:rPr>
      </w:pPr>
    </w:p>
    <w:p>
      <w:pPr>
        <w:pStyle w:val="28"/>
        <w:rPr>
          <w:rFonts w:ascii="宋体" w:hAnsi="宋体" w:cs="宋体"/>
          <w:b/>
          <w:bCs/>
          <w:szCs w:val="21"/>
        </w:rPr>
      </w:pPr>
    </w:p>
    <w:p>
      <w:pPr>
        <w:pStyle w:val="28"/>
        <w:rPr>
          <w:rFonts w:ascii="宋体" w:hAnsi="宋体" w:cs="宋体"/>
          <w:b/>
          <w:bCs/>
          <w:szCs w:val="21"/>
        </w:rPr>
      </w:pPr>
    </w:p>
    <w:tbl>
      <w:tblPr>
        <w:tblStyle w:val="22"/>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8"/>
        <w:gridCol w:w="1438"/>
        <w:gridCol w:w="890"/>
        <w:gridCol w:w="1804"/>
        <w:gridCol w:w="161"/>
        <w:gridCol w:w="425"/>
        <w:gridCol w:w="829"/>
        <w:gridCol w:w="217"/>
        <w:gridCol w:w="815"/>
        <w:gridCol w:w="1133"/>
        <w:gridCol w:w="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8" w:hRule="atLeast"/>
        </w:trPr>
        <w:tc>
          <w:tcPr>
            <w:tcW w:w="8840" w:type="dxa"/>
            <w:gridSpan w:val="11"/>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6" w:hRule="atLeast"/>
        </w:trPr>
        <w:tc>
          <w:tcPr>
            <w:tcW w:w="4670" w:type="dxa"/>
            <w:gridSpan w:val="4"/>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632" w:type="dxa"/>
            <w:gridSpan w:val="4"/>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538"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538"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3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项目编码</w:t>
            </w:r>
          </w:p>
        </w:tc>
        <w:tc>
          <w:tcPr>
            <w:tcW w:w="8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65"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42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计量单位</w:t>
            </w:r>
          </w:p>
        </w:tc>
        <w:tc>
          <w:tcPr>
            <w:tcW w:w="829"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2755" w:type="dxa"/>
            <w:gridSpan w:val="4"/>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538"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965"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42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2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032"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综合合价</w:t>
            </w: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63" w:hRule="atLeast"/>
        </w:trPr>
        <w:tc>
          <w:tcPr>
            <w:tcW w:w="538"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965"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42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2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032"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整个项目</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010516002001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预埋铁件</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1.钢材种类:304不锈钢板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2.铁件尺寸:200*200*10</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0.151</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4"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010516001001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螺栓</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1.螺栓种类:不锈钢高强螺栓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2.规格:Φ14，L=100</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0.023</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010603003001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钢管柱</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1.钢材品种、规格:304不锈钢管100*100*3</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0.548</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010602001001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钢屋架</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1.钢材品种、规格:304不锈钢矩管80*40*2.5</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1.003</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010602001002</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钢屋架</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1.钢材品种、规格:304不锈钢矩管100*50*2.5</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1.068</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010606002001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钢檩条</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1.钢材品种、规格:304不锈钢管60*40*2.5</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0.663</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010606001001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钢支撑、钢拉条</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1.钢材品种、规格:304不锈钢圆钢 Φ12</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0.094</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010606005001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钢墙架</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1.钢材品种、规格:304不锈钢管80*40*2.5</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0.471</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010901003001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阳光板屋面</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1.阳光板品种、规格:PC耐力阳光板 板厚4mm</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194.18</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011207001001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墙面装饰板</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1.面层材料品种、规格、颜色:PC耐力阳光板 板厚4mm</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78.3</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6"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粤R1-6-63</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拆除屋面铺聚碳酸PC中空板(阳光板) 安装在钢檩上</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1.拆除池面阳光棚:</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194.18</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010103002001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余方弃置</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1.废弃料品种:拆除废料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2.运距:15KM</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9.71</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1"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措施项目</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2"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粤011701010001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满堂脚手架</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1.搭设高度:3.6m</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170.18</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4"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粤011703002001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单独装饰装修工程垂直运输</w:t>
            </w: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1.装饰高度、层数:3层以内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2.运输条件或方式:人工</w:t>
            </w: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53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43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9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2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03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97" w:hRule="atLeast"/>
        </w:trPr>
        <w:tc>
          <w:tcPr>
            <w:tcW w:w="7117" w:type="dxa"/>
            <w:gridSpan w:val="9"/>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本页小计</w:t>
            </w:r>
          </w:p>
        </w:tc>
        <w:tc>
          <w:tcPr>
            <w:tcW w:w="11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7117" w:type="dxa"/>
            <w:gridSpan w:val="9"/>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1133"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590"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8840" w:type="dxa"/>
            <w:gridSpan w:val="11"/>
            <w:tcBorders>
              <w:top w:val="nil"/>
              <w:left w:val="nil"/>
              <w:bottom w:val="nil"/>
              <w:right w:val="nil"/>
            </w:tcBorders>
            <w:shd w:val="clear" w:color="FFFFFF" w:fill="FFFFFF"/>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5" w:hRule="atLeast"/>
        </w:trPr>
        <w:tc>
          <w:tcPr>
            <w:tcW w:w="4670" w:type="dxa"/>
            <w:gridSpan w:val="4"/>
            <w:tcBorders>
              <w:top w:val="nil"/>
              <w:left w:val="nil"/>
              <w:bottom w:val="nil"/>
              <w:right w:val="nil"/>
            </w:tcBorders>
            <w:shd w:val="clear" w:color="FFFFFF" w:fill="FFFFFF"/>
            <w:vAlign w:val="top"/>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632" w:type="dxa"/>
            <w:gridSpan w:val="4"/>
            <w:tcBorders>
              <w:top w:val="nil"/>
              <w:left w:val="nil"/>
              <w:bottom w:val="nil"/>
              <w:right w:val="nil"/>
            </w:tcBorders>
            <w:shd w:val="clear" w:color="FFFFFF" w:fill="FFFFFF"/>
            <w:vAlign w:val="top"/>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single"/>
              </w:rPr>
            </w:pPr>
          </w:p>
        </w:tc>
        <w:tc>
          <w:tcPr>
            <w:tcW w:w="2538" w:type="dxa"/>
            <w:gridSpan w:val="3"/>
            <w:tcBorders>
              <w:top w:val="nil"/>
              <w:left w:val="nil"/>
              <w:bottom w:val="nil"/>
              <w:right w:val="nil"/>
            </w:tcBorders>
            <w:shd w:val="clear" w:color="FFFFFF" w:fill="FFFFFF"/>
            <w:vAlign w:val="top"/>
          </w:tcPr>
          <w:p>
            <w:pPr>
              <w:keepNext w:val="0"/>
              <w:keepLines w:val="0"/>
              <w:widowControl/>
              <w:suppressLineNumbers w:val="0"/>
              <w:spacing w:before="0" w:beforeAutospacing="0" w:after="0" w:afterAutospacing="0"/>
              <w:ind w:left="0" w:right="0"/>
              <w:jc w:val="righ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表—08</w:t>
            </w:r>
          </w:p>
        </w:tc>
      </w:tr>
    </w:tbl>
    <w:p>
      <w:pPr>
        <w:pStyle w:val="28"/>
        <w:rPr>
          <w:rFonts w:ascii="宋体" w:hAnsi="宋体" w:cs="宋体"/>
          <w:b/>
          <w:bCs/>
          <w:szCs w:val="21"/>
        </w:rPr>
      </w:pPr>
    </w:p>
    <w:p>
      <w:pPr>
        <w:pStyle w:val="28"/>
        <w:rPr>
          <w:rFonts w:ascii="宋体" w:hAnsi="宋体" w:cs="宋体"/>
          <w:b/>
          <w:bCs/>
          <w:szCs w:val="21"/>
        </w:rPr>
      </w:pPr>
    </w:p>
    <w:tbl>
      <w:tblPr>
        <w:tblStyle w:val="22"/>
        <w:tblW w:w="87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5"/>
        <w:gridCol w:w="1416"/>
        <w:gridCol w:w="1359"/>
        <w:gridCol w:w="1094"/>
        <w:gridCol w:w="643"/>
        <w:gridCol w:w="62"/>
        <w:gridCol w:w="927"/>
        <w:gridCol w:w="758"/>
        <w:gridCol w:w="126"/>
        <w:gridCol w:w="894"/>
        <w:gridCol w:w="9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9" w:hRule="atLeast"/>
        </w:trPr>
        <w:tc>
          <w:tcPr>
            <w:tcW w:w="8780" w:type="dxa"/>
            <w:gridSpan w:val="11"/>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2" w:hRule="atLeast"/>
        </w:trPr>
        <w:tc>
          <w:tcPr>
            <w:tcW w:w="5139" w:type="dxa"/>
            <w:gridSpan w:val="6"/>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685"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1956"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trPr>
        <w:tc>
          <w:tcPr>
            <w:tcW w:w="565"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项目编码</w:t>
            </w:r>
          </w:p>
        </w:tc>
        <w:tc>
          <w:tcPr>
            <w:tcW w:w="1359"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094"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计算基础</w:t>
            </w:r>
          </w:p>
        </w:tc>
        <w:tc>
          <w:tcPr>
            <w:tcW w:w="643"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w:t>
            </w:r>
          </w:p>
        </w:tc>
        <w:tc>
          <w:tcPr>
            <w:tcW w:w="989"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(元)</w:t>
            </w:r>
          </w:p>
        </w:tc>
        <w:tc>
          <w:tcPr>
            <w:tcW w:w="884"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费率(%)</w:t>
            </w:r>
          </w:p>
        </w:tc>
        <w:tc>
          <w:tcPr>
            <w:tcW w:w="894"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调整后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金额(元)</w:t>
            </w:r>
          </w:p>
        </w:tc>
        <w:tc>
          <w:tcPr>
            <w:tcW w:w="936"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9" w:hRule="atLeast"/>
        </w:trPr>
        <w:tc>
          <w:tcPr>
            <w:tcW w:w="5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LSSGCSF00001</w:t>
            </w:r>
          </w:p>
        </w:tc>
        <w:tc>
          <w:tcPr>
            <w:tcW w:w="13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绿色施工安全防护措施费</w:t>
            </w:r>
          </w:p>
        </w:tc>
        <w:tc>
          <w:tcPr>
            <w:tcW w:w="10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分部分项人工费+分部分项机具费</w:t>
            </w:r>
          </w:p>
        </w:tc>
        <w:tc>
          <w:tcPr>
            <w:tcW w:w="6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89"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以分部分项的人工费与施工机具费之和为计算基础，费率19%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6" w:hRule="atLeast"/>
        </w:trPr>
        <w:tc>
          <w:tcPr>
            <w:tcW w:w="5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WMGDZJF00001</w:t>
            </w:r>
          </w:p>
        </w:tc>
        <w:tc>
          <w:tcPr>
            <w:tcW w:w="13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文明工地增加费</w:t>
            </w:r>
          </w:p>
        </w:tc>
        <w:tc>
          <w:tcPr>
            <w:tcW w:w="10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分部分项人工费+分部分项机具费</w:t>
            </w:r>
          </w:p>
        </w:tc>
        <w:tc>
          <w:tcPr>
            <w:tcW w:w="6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989"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以分部分项的人工费与施工机具费之和为计算基础，市级文明工地为1.20%；省级文明工地为2.10%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6" w:hRule="atLeast"/>
        </w:trPr>
        <w:tc>
          <w:tcPr>
            <w:tcW w:w="5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011707002001</w:t>
            </w:r>
          </w:p>
        </w:tc>
        <w:tc>
          <w:tcPr>
            <w:tcW w:w="13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夜间施工增加费</w:t>
            </w:r>
          </w:p>
        </w:tc>
        <w:tc>
          <w:tcPr>
            <w:tcW w:w="10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6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89"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以夜间施工项目人工费的20%计算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8" w:hRule="atLeast"/>
        </w:trPr>
        <w:tc>
          <w:tcPr>
            <w:tcW w:w="5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GGCSF0000001</w:t>
            </w:r>
          </w:p>
        </w:tc>
        <w:tc>
          <w:tcPr>
            <w:tcW w:w="13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赶工措施费</w:t>
            </w:r>
          </w:p>
        </w:tc>
        <w:tc>
          <w:tcPr>
            <w:tcW w:w="10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分部分项人工费+分部分项机具费</w:t>
            </w:r>
          </w:p>
        </w:tc>
        <w:tc>
          <w:tcPr>
            <w:tcW w:w="6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989"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赶工措施费=（1-δ）*分部分项的（人工费+施工机具费）*0.3 （0.8≤δ＜1   式中：δ=合同工期/定额工期）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6" w:hRule="atLeast"/>
        </w:trPr>
        <w:tc>
          <w:tcPr>
            <w:tcW w:w="565"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QTFY00000001</w:t>
            </w:r>
          </w:p>
        </w:tc>
        <w:tc>
          <w:tcPr>
            <w:tcW w:w="13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其他费用</w:t>
            </w:r>
          </w:p>
        </w:tc>
        <w:tc>
          <w:tcPr>
            <w:tcW w:w="10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6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989"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按经批准的专项施工组织方案计算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77" w:type="dxa"/>
            <w:gridSpan w:val="5"/>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989"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84"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94"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5139" w:type="dxa"/>
            <w:gridSpan w:val="6"/>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编制人（造价人员）：</w:t>
            </w:r>
          </w:p>
        </w:tc>
        <w:tc>
          <w:tcPr>
            <w:tcW w:w="3641" w:type="dxa"/>
            <w:gridSpan w:val="5"/>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复核人（造价工程师）：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5139" w:type="dxa"/>
            <w:gridSpan w:val="6"/>
            <w:tcBorders>
              <w:top w:val="nil"/>
              <w:left w:val="nil"/>
              <w:bottom w:val="nil"/>
              <w:right w:val="nil"/>
            </w:tcBorders>
            <w:shd w:val="clear" w:color="FFFFFF" w:fill="FFFFFF"/>
            <w:vAlign w:val="bottom"/>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685" w:type="dxa"/>
            <w:gridSpan w:val="2"/>
            <w:tcBorders>
              <w:top w:val="nil"/>
              <w:left w:val="nil"/>
              <w:bottom w:val="nil"/>
              <w:right w:val="nil"/>
            </w:tcBorders>
            <w:shd w:val="clear" w:color="FFFFFF" w:fill="FFFFFF"/>
            <w:vAlign w:val="bottom"/>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956" w:type="dxa"/>
            <w:gridSpan w:val="3"/>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表-11</w:t>
            </w:r>
          </w:p>
        </w:tc>
      </w:tr>
    </w:tbl>
    <w:p>
      <w:pPr>
        <w:pStyle w:val="28"/>
        <w:rPr>
          <w:rFonts w:ascii="宋体" w:hAnsi="宋体" w:cs="宋体"/>
          <w:b/>
          <w:bCs/>
          <w:szCs w:val="21"/>
        </w:rPr>
      </w:pPr>
    </w:p>
    <w:p>
      <w:pPr>
        <w:pStyle w:val="28"/>
        <w:rPr>
          <w:rFonts w:ascii="宋体" w:hAnsi="宋体" w:cs="宋体"/>
          <w:b/>
          <w:bCs/>
          <w:szCs w:val="21"/>
        </w:rPr>
      </w:pPr>
    </w:p>
    <w:tbl>
      <w:tblPr>
        <w:tblStyle w:val="22"/>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8"/>
        <w:gridCol w:w="3402"/>
        <w:gridCol w:w="807"/>
        <w:gridCol w:w="805"/>
        <w:gridCol w:w="743"/>
        <w:gridCol w:w="702"/>
        <w:gridCol w:w="15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trPr>
        <w:tc>
          <w:tcPr>
            <w:tcW w:w="8880" w:type="dxa"/>
            <w:gridSpan w:val="7"/>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其他项目清单与计价汇总表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117"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548"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215"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908"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3402"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612"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1445"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结算金额（元）</w:t>
            </w:r>
          </w:p>
        </w:tc>
        <w:tc>
          <w:tcPr>
            <w:tcW w:w="1513"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专家论证费</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暂估价</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材料暂估价</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专业工程暂估价</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计日工</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总承包服务费</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明细详见表-12-5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预算包干费</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工程优质费</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概算幅度差</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现场签证费用</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索赔费用</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40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其他费用</w:t>
            </w:r>
          </w:p>
        </w:tc>
        <w:tc>
          <w:tcPr>
            <w:tcW w:w="161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513"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908" w:type="dxa"/>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3402"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1612"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1445" w:type="dxa"/>
            <w:gridSpan w:val="2"/>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513"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8880" w:type="dxa"/>
            <w:gridSpan w:val="7"/>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注：材料（工程设备）暂估单价进入清单项目综合单价，此处不汇总。</w:t>
            </w:r>
          </w:p>
        </w:tc>
      </w:tr>
    </w:tbl>
    <w:p>
      <w:pPr>
        <w:pStyle w:val="28"/>
        <w:rPr>
          <w:rFonts w:ascii="宋体" w:hAnsi="宋体" w:cs="宋体"/>
          <w:b/>
          <w:bCs/>
          <w:szCs w:val="21"/>
        </w:rPr>
      </w:pPr>
    </w:p>
    <w:p>
      <w:pPr>
        <w:pStyle w:val="28"/>
        <w:rPr>
          <w:rFonts w:ascii="宋体" w:hAnsi="宋体" w:cs="宋体"/>
          <w:b/>
          <w:bCs/>
          <w:szCs w:val="21"/>
        </w:rPr>
      </w:pPr>
    </w:p>
    <w:tbl>
      <w:tblPr>
        <w:tblStyle w:val="22"/>
        <w:tblW w:w="87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9"/>
        <w:gridCol w:w="2032"/>
        <w:gridCol w:w="2247"/>
        <w:gridCol w:w="163"/>
        <w:gridCol w:w="1350"/>
        <w:gridCol w:w="14"/>
        <w:gridCol w:w="844"/>
        <w:gridCol w:w="1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3" w:hRule="atLeast"/>
        </w:trPr>
        <w:tc>
          <w:tcPr>
            <w:tcW w:w="8760" w:type="dxa"/>
            <w:gridSpan w:val="8"/>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规费、税金项目清单与计价表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048"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工程名称：从化公司中心厂氧化沟PC板维修项目</w:t>
            </w:r>
          </w:p>
        </w:tc>
        <w:tc>
          <w:tcPr>
            <w:tcW w:w="1527" w:type="dxa"/>
            <w:gridSpan w:val="3"/>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2185"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trPr>
        <w:tc>
          <w:tcPr>
            <w:tcW w:w="769"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032"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41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计算基础</w:t>
            </w:r>
          </w:p>
        </w:tc>
        <w:tc>
          <w:tcPr>
            <w:tcW w:w="1350"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计算基数</w:t>
            </w:r>
          </w:p>
        </w:tc>
        <w:tc>
          <w:tcPr>
            <w:tcW w:w="858"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计算费率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w:t>
            </w:r>
          </w:p>
        </w:tc>
        <w:tc>
          <w:tcPr>
            <w:tcW w:w="1341" w:type="dxa"/>
            <w:tcBorders>
              <w:top w:val="single" w:color="000000" w:sz="8"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9" w:type="dxa"/>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增值税销项税额</w:t>
            </w:r>
          </w:p>
        </w:tc>
        <w:tc>
          <w:tcPr>
            <w:tcW w:w="241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分部分项合计+措施合计+其他项目</w:t>
            </w:r>
          </w:p>
        </w:tc>
        <w:tc>
          <w:tcPr>
            <w:tcW w:w="135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c>
          <w:tcPr>
            <w:tcW w:w="85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41" w:type="dxa"/>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7419" w:type="dxa"/>
            <w:gridSpan w:val="7"/>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    计</w:t>
            </w:r>
          </w:p>
        </w:tc>
        <w:tc>
          <w:tcPr>
            <w:tcW w:w="1341" w:type="dxa"/>
            <w:tcBorders>
              <w:top w:val="single" w:color="000000" w:sz="4" w:space="0"/>
              <w:left w:val="single" w:color="000000" w:sz="4" w:space="0"/>
              <w:bottom w:val="single" w:color="000000" w:sz="8" w:space="0"/>
              <w:right w:val="single" w:color="000000" w:sz="8" w:space="0"/>
            </w:tcBorders>
            <w:shd w:val="clear" w:color="FFFFFF"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55" w:hRule="atLeast"/>
        </w:trPr>
        <w:tc>
          <w:tcPr>
            <w:tcW w:w="5048" w:type="dxa"/>
            <w:gridSpan w:val="3"/>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编制人（造价人员）：</w:t>
            </w:r>
          </w:p>
        </w:tc>
        <w:tc>
          <w:tcPr>
            <w:tcW w:w="3712" w:type="dxa"/>
            <w:gridSpan w:val="5"/>
            <w:tcBorders>
              <w:top w:val="nil"/>
              <w:left w:val="nil"/>
              <w:bottom w:val="nil"/>
              <w:right w:val="nil"/>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复核人（造价工程师）：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5048" w:type="dxa"/>
            <w:gridSpan w:val="3"/>
            <w:tcBorders>
              <w:top w:val="nil"/>
              <w:left w:val="nil"/>
              <w:bottom w:val="nil"/>
              <w:right w:val="nil"/>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8"/>
                <w:szCs w:val="18"/>
                <w:u w:val="none"/>
              </w:rPr>
            </w:pPr>
          </w:p>
        </w:tc>
        <w:tc>
          <w:tcPr>
            <w:tcW w:w="1527" w:type="dxa"/>
            <w:gridSpan w:val="3"/>
            <w:tcBorders>
              <w:top w:val="nil"/>
              <w:left w:val="nil"/>
              <w:bottom w:val="nil"/>
              <w:right w:val="nil"/>
            </w:tcBorders>
            <w:shd w:val="clear" w:color="FFFFFF"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2185" w:type="dxa"/>
            <w:gridSpan w:val="2"/>
            <w:tcBorders>
              <w:top w:val="nil"/>
              <w:left w:val="nil"/>
              <w:bottom w:val="nil"/>
              <w:right w:val="nil"/>
            </w:tcBorders>
            <w:shd w:val="clear" w:color="FFFFFF"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表—13</w:t>
            </w:r>
          </w:p>
        </w:tc>
      </w:tr>
    </w:tbl>
    <w:p>
      <w:pPr>
        <w:jc w:val="left"/>
        <w:rPr>
          <w:rFonts w:hint="eastAsia" w:ascii="仿宋" w:hAnsi="仿宋" w:eastAsia="仿宋" w:cs="仿宋_GB2312"/>
          <w:b/>
          <w:color w:val="000000" w:themeColor="text1"/>
          <w:sz w:val="28"/>
          <w:szCs w:val="28"/>
          <w:lang w:val="en-US" w:eastAsia="zh-CN"/>
        </w:rPr>
      </w:pPr>
    </w:p>
    <w:p>
      <w:pPr>
        <w:jc w:val="left"/>
        <w:rPr>
          <w:rFonts w:hint="default" w:ascii="仿宋" w:hAnsi="仿宋" w:eastAsia="仿宋" w:cs="仿宋_GB2312"/>
          <w:b/>
          <w:color w:val="000000" w:themeColor="text1"/>
          <w:sz w:val="28"/>
          <w:szCs w:val="28"/>
          <w:lang w:val="en-US" w:eastAsia="zh-CN"/>
        </w:rPr>
      </w:pPr>
      <w:r>
        <w:rPr>
          <w:rFonts w:hint="eastAsia" w:ascii="仿宋" w:hAnsi="仿宋" w:eastAsia="仿宋" w:cs="仿宋_GB2312"/>
          <w:b/>
          <w:color w:val="000000" w:themeColor="text1"/>
          <w:sz w:val="28"/>
          <w:szCs w:val="28"/>
          <w:lang w:val="en-US" w:eastAsia="zh-CN"/>
        </w:rPr>
        <w:t>6</w:t>
      </w:r>
      <w:r>
        <w:rPr>
          <w:rFonts w:hint="default" w:ascii="仿宋" w:hAnsi="仿宋" w:eastAsia="仿宋" w:cs="仿宋_GB2312"/>
          <w:b/>
          <w:color w:val="000000" w:themeColor="text1"/>
          <w:sz w:val="28"/>
          <w:szCs w:val="28"/>
          <w:lang w:val="en-US" w:eastAsia="zh-CN"/>
        </w:rPr>
        <w:t xml:space="preserve"> </w:t>
      </w:r>
      <w:r>
        <w:rPr>
          <w:rFonts w:hint="eastAsia" w:ascii="仿宋" w:hAnsi="仿宋" w:eastAsia="仿宋" w:cs="仿宋_GB2312"/>
          <w:b/>
          <w:color w:val="000000" w:themeColor="text1"/>
          <w:sz w:val="28"/>
          <w:szCs w:val="28"/>
          <w:lang w:val="en-US" w:eastAsia="zh-CN"/>
        </w:rPr>
        <w:t>其他资料</w:t>
      </w:r>
      <w:bookmarkEnd w:id="164"/>
      <w:bookmarkEnd w:id="165"/>
      <w:bookmarkEnd w:id="166"/>
      <w:bookmarkEnd w:id="167"/>
    </w:p>
    <w:sectPr>
      <w:headerReference r:id="rId3" w:type="first"/>
      <w:footerReference r:id="rId6" w:type="first"/>
      <w:footerReference r:id="rId4" w:type="default"/>
      <w:footerReference r:id="rId5"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w:pict>
        <v:shape id="_x0000_s3075" o:spid="_x0000_s307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r>
      <w:rPr>
        <w:sz w:val="18"/>
      </w:rPr>
      <w:pict>
        <v:shape id="_x0000_s3076" o:spid="_x0000_s307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7"/>
                </w:pPr>
              </w:p>
              <w:p/>
            </w:txbxContent>
          </v:textbox>
        </v:shape>
      </w:pic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9CF724"/>
    <w:multiLevelType w:val="singleLevel"/>
    <w:tmpl w:val="CC9CF724"/>
    <w:lvl w:ilvl="0" w:tentative="0">
      <w:start w:val="1"/>
      <w:numFmt w:val="chineseCounting"/>
      <w:suff w:val="space"/>
      <w:lvlText w:val="第%1章"/>
      <w:lvlJc w:val="left"/>
      <w:rPr>
        <w:rFonts w:hint="eastAsia"/>
      </w:rPr>
    </w:lvl>
  </w:abstractNum>
  <w:abstractNum w:abstractNumId="1">
    <w:nsid w:val="4734DCE6"/>
    <w:multiLevelType w:val="singleLevel"/>
    <w:tmpl w:val="4734DCE6"/>
    <w:lvl w:ilvl="0" w:tentative="0">
      <w:start w:val="1"/>
      <w:numFmt w:val="decimal"/>
      <w:lvlText w:val="%1."/>
      <w:lvlJc w:val="left"/>
      <w:pPr>
        <w:tabs>
          <w:tab w:val="left" w:pos="312"/>
        </w:tabs>
      </w:pPr>
    </w:lvl>
  </w:abstractNum>
  <w:abstractNum w:abstractNumId="2">
    <w:nsid w:val="705D32C3"/>
    <w:multiLevelType w:val="singleLevel"/>
    <w:tmpl w:val="705D32C3"/>
    <w:lvl w:ilvl="0" w:tentative="0">
      <w:start w:val="5"/>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ZkZTk1MDI4NzA1ZTJmNzRkNTg4ZGFlYzk4ZDgxNTgifQ=="/>
  </w:docVars>
  <w:rsids>
    <w:rsidRoot w:val="005D618A"/>
    <w:rsid w:val="003D60BA"/>
    <w:rsid w:val="00411689"/>
    <w:rsid w:val="005D618A"/>
    <w:rsid w:val="00666DF5"/>
    <w:rsid w:val="00911ECD"/>
    <w:rsid w:val="00A042E0"/>
    <w:rsid w:val="00A6244D"/>
    <w:rsid w:val="00B26BB1"/>
    <w:rsid w:val="00B26E21"/>
    <w:rsid w:val="00B741D7"/>
    <w:rsid w:val="00D4533C"/>
    <w:rsid w:val="00F83B64"/>
    <w:rsid w:val="013E3461"/>
    <w:rsid w:val="01B60283"/>
    <w:rsid w:val="01BB0F13"/>
    <w:rsid w:val="01D34B7C"/>
    <w:rsid w:val="02090C75"/>
    <w:rsid w:val="02181129"/>
    <w:rsid w:val="0254207A"/>
    <w:rsid w:val="028247F4"/>
    <w:rsid w:val="02A23A3C"/>
    <w:rsid w:val="02AD71B3"/>
    <w:rsid w:val="02FB196F"/>
    <w:rsid w:val="035D130A"/>
    <w:rsid w:val="035E2B6B"/>
    <w:rsid w:val="03887BE8"/>
    <w:rsid w:val="039110A9"/>
    <w:rsid w:val="03AC246A"/>
    <w:rsid w:val="03AE6061"/>
    <w:rsid w:val="03B23056"/>
    <w:rsid w:val="03DA023E"/>
    <w:rsid w:val="03DC3EBA"/>
    <w:rsid w:val="03F9794D"/>
    <w:rsid w:val="040D1C5F"/>
    <w:rsid w:val="04275653"/>
    <w:rsid w:val="046A2461"/>
    <w:rsid w:val="04806B11"/>
    <w:rsid w:val="051C2970"/>
    <w:rsid w:val="0521288B"/>
    <w:rsid w:val="052676B9"/>
    <w:rsid w:val="053A13B6"/>
    <w:rsid w:val="058A6570"/>
    <w:rsid w:val="05CE0CE0"/>
    <w:rsid w:val="060C3611"/>
    <w:rsid w:val="06751D35"/>
    <w:rsid w:val="06C64829"/>
    <w:rsid w:val="070E7B6E"/>
    <w:rsid w:val="071D62B7"/>
    <w:rsid w:val="07571DAC"/>
    <w:rsid w:val="077D16D2"/>
    <w:rsid w:val="082A69F3"/>
    <w:rsid w:val="084D6A91"/>
    <w:rsid w:val="08675FC8"/>
    <w:rsid w:val="087C5DA8"/>
    <w:rsid w:val="09010E46"/>
    <w:rsid w:val="09572537"/>
    <w:rsid w:val="09B713FD"/>
    <w:rsid w:val="09EF6ACC"/>
    <w:rsid w:val="0A1D552E"/>
    <w:rsid w:val="0A315056"/>
    <w:rsid w:val="0A3E3B7B"/>
    <w:rsid w:val="0A515F3D"/>
    <w:rsid w:val="0A694621"/>
    <w:rsid w:val="0A8266DE"/>
    <w:rsid w:val="0AA213B4"/>
    <w:rsid w:val="0AE222D4"/>
    <w:rsid w:val="0AF61C7E"/>
    <w:rsid w:val="0AFB45AD"/>
    <w:rsid w:val="0B221939"/>
    <w:rsid w:val="0B351E9B"/>
    <w:rsid w:val="0B4C50D3"/>
    <w:rsid w:val="0B806B92"/>
    <w:rsid w:val="0B827E94"/>
    <w:rsid w:val="0B842F76"/>
    <w:rsid w:val="0BD070E1"/>
    <w:rsid w:val="0BD65B6B"/>
    <w:rsid w:val="0C2361E7"/>
    <w:rsid w:val="0C247926"/>
    <w:rsid w:val="0CA35A93"/>
    <w:rsid w:val="0D2D2933"/>
    <w:rsid w:val="0D614F86"/>
    <w:rsid w:val="0D794204"/>
    <w:rsid w:val="0DA25D4B"/>
    <w:rsid w:val="0E0D1416"/>
    <w:rsid w:val="0E2125D1"/>
    <w:rsid w:val="0E214211"/>
    <w:rsid w:val="0E5F2769"/>
    <w:rsid w:val="0E7F3A7C"/>
    <w:rsid w:val="0E9D4A66"/>
    <w:rsid w:val="0EA87391"/>
    <w:rsid w:val="0ED8332F"/>
    <w:rsid w:val="0F44530B"/>
    <w:rsid w:val="0F4C41C0"/>
    <w:rsid w:val="0F4D75A3"/>
    <w:rsid w:val="0F5B2DCA"/>
    <w:rsid w:val="0F714D08"/>
    <w:rsid w:val="0F8E2A2A"/>
    <w:rsid w:val="0FA20605"/>
    <w:rsid w:val="0FED051E"/>
    <w:rsid w:val="0FEE4C29"/>
    <w:rsid w:val="0FFD33F6"/>
    <w:rsid w:val="10031608"/>
    <w:rsid w:val="10046082"/>
    <w:rsid w:val="1017602D"/>
    <w:rsid w:val="102D2243"/>
    <w:rsid w:val="104974DD"/>
    <w:rsid w:val="109E09C7"/>
    <w:rsid w:val="111703D2"/>
    <w:rsid w:val="112B101A"/>
    <w:rsid w:val="11692E07"/>
    <w:rsid w:val="11861B94"/>
    <w:rsid w:val="119B53FC"/>
    <w:rsid w:val="11CD7F68"/>
    <w:rsid w:val="1215733B"/>
    <w:rsid w:val="12424CDC"/>
    <w:rsid w:val="12946401"/>
    <w:rsid w:val="129A2738"/>
    <w:rsid w:val="12B56BF1"/>
    <w:rsid w:val="12CB1A89"/>
    <w:rsid w:val="12E60488"/>
    <w:rsid w:val="12F42BA4"/>
    <w:rsid w:val="13076D7C"/>
    <w:rsid w:val="131840FB"/>
    <w:rsid w:val="132B5337"/>
    <w:rsid w:val="13467417"/>
    <w:rsid w:val="136E76CF"/>
    <w:rsid w:val="13B862C8"/>
    <w:rsid w:val="14425D3E"/>
    <w:rsid w:val="145F08C6"/>
    <w:rsid w:val="147B5737"/>
    <w:rsid w:val="14E43F59"/>
    <w:rsid w:val="155E2E9F"/>
    <w:rsid w:val="15776308"/>
    <w:rsid w:val="15BC6B3C"/>
    <w:rsid w:val="15EC2C59"/>
    <w:rsid w:val="161B6BF4"/>
    <w:rsid w:val="16360A7B"/>
    <w:rsid w:val="164D40B0"/>
    <w:rsid w:val="16526560"/>
    <w:rsid w:val="1694429A"/>
    <w:rsid w:val="17635326"/>
    <w:rsid w:val="17820FAE"/>
    <w:rsid w:val="17996410"/>
    <w:rsid w:val="17AB1F3D"/>
    <w:rsid w:val="17B803EA"/>
    <w:rsid w:val="17CE49D9"/>
    <w:rsid w:val="17D42FA4"/>
    <w:rsid w:val="1815096B"/>
    <w:rsid w:val="181C24F8"/>
    <w:rsid w:val="18236EFD"/>
    <w:rsid w:val="182D3BF9"/>
    <w:rsid w:val="18377249"/>
    <w:rsid w:val="185D743E"/>
    <w:rsid w:val="18754787"/>
    <w:rsid w:val="189D5B1F"/>
    <w:rsid w:val="18A34CD0"/>
    <w:rsid w:val="191E0871"/>
    <w:rsid w:val="19A53EA8"/>
    <w:rsid w:val="19B64DBC"/>
    <w:rsid w:val="19C262D9"/>
    <w:rsid w:val="19EC6A4A"/>
    <w:rsid w:val="1A2E549D"/>
    <w:rsid w:val="1A373ACF"/>
    <w:rsid w:val="1A5D738D"/>
    <w:rsid w:val="1A7B10BA"/>
    <w:rsid w:val="1A895341"/>
    <w:rsid w:val="1B0D071F"/>
    <w:rsid w:val="1B4568CE"/>
    <w:rsid w:val="1B75684C"/>
    <w:rsid w:val="1B9015B7"/>
    <w:rsid w:val="1B950DA6"/>
    <w:rsid w:val="1BA3139C"/>
    <w:rsid w:val="1BCD12FF"/>
    <w:rsid w:val="1BF54245"/>
    <w:rsid w:val="1BF77544"/>
    <w:rsid w:val="1C334A1D"/>
    <w:rsid w:val="1C4B3E2D"/>
    <w:rsid w:val="1D0969DA"/>
    <w:rsid w:val="1D0E6976"/>
    <w:rsid w:val="1D127301"/>
    <w:rsid w:val="1D5A79EE"/>
    <w:rsid w:val="1DD91315"/>
    <w:rsid w:val="1DEF5DB9"/>
    <w:rsid w:val="1E0E2CD0"/>
    <w:rsid w:val="1E1777C7"/>
    <w:rsid w:val="1E577CEB"/>
    <w:rsid w:val="1E6A01BF"/>
    <w:rsid w:val="1E8079E2"/>
    <w:rsid w:val="1E831280"/>
    <w:rsid w:val="1EB965D1"/>
    <w:rsid w:val="1EBC4704"/>
    <w:rsid w:val="1EC2624D"/>
    <w:rsid w:val="1EC975DB"/>
    <w:rsid w:val="1EE522C8"/>
    <w:rsid w:val="1F172EB5"/>
    <w:rsid w:val="1F22070B"/>
    <w:rsid w:val="1F94592D"/>
    <w:rsid w:val="1FB860DE"/>
    <w:rsid w:val="1FC644C7"/>
    <w:rsid w:val="1FDF0E6F"/>
    <w:rsid w:val="1FF73CD4"/>
    <w:rsid w:val="201302EF"/>
    <w:rsid w:val="203C5A02"/>
    <w:rsid w:val="20847C5E"/>
    <w:rsid w:val="209D4C94"/>
    <w:rsid w:val="20B44FCD"/>
    <w:rsid w:val="20B73D5E"/>
    <w:rsid w:val="20E84705"/>
    <w:rsid w:val="218400BA"/>
    <w:rsid w:val="21A34113"/>
    <w:rsid w:val="21AB1E2F"/>
    <w:rsid w:val="21D40498"/>
    <w:rsid w:val="22493963"/>
    <w:rsid w:val="224D266C"/>
    <w:rsid w:val="22767047"/>
    <w:rsid w:val="22B77520"/>
    <w:rsid w:val="235F4E4A"/>
    <w:rsid w:val="237949F2"/>
    <w:rsid w:val="23A05588"/>
    <w:rsid w:val="23B51EDC"/>
    <w:rsid w:val="23DF51AB"/>
    <w:rsid w:val="240476A1"/>
    <w:rsid w:val="247B3126"/>
    <w:rsid w:val="248E1D9F"/>
    <w:rsid w:val="24E953B9"/>
    <w:rsid w:val="252C4420"/>
    <w:rsid w:val="25431AEB"/>
    <w:rsid w:val="255B4D05"/>
    <w:rsid w:val="25B875EB"/>
    <w:rsid w:val="25BD151C"/>
    <w:rsid w:val="25BE3BFB"/>
    <w:rsid w:val="25BF3725"/>
    <w:rsid w:val="25BF43FD"/>
    <w:rsid w:val="25F671DC"/>
    <w:rsid w:val="25F86BCD"/>
    <w:rsid w:val="2605748B"/>
    <w:rsid w:val="26396D26"/>
    <w:rsid w:val="264544A6"/>
    <w:rsid w:val="265A6D6B"/>
    <w:rsid w:val="267702FB"/>
    <w:rsid w:val="269E416A"/>
    <w:rsid w:val="26B521AD"/>
    <w:rsid w:val="26C11C6B"/>
    <w:rsid w:val="272100D3"/>
    <w:rsid w:val="272C72FC"/>
    <w:rsid w:val="275131CB"/>
    <w:rsid w:val="278F6521"/>
    <w:rsid w:val="27E428E1"/>
    <w:rsid w:val="27E75D9F"/>
    <w:rsid w:val="27EB149D"/>
    <w:rsid w:val="27FD3E52"/>
    <w:rsid w:val="283830DC"/>
    <w:rsid w:val="28E11370"/>
    <w:rsid w:val="29425810"/>
    <w:rsid w:val="294A756A"/>
    <w:rsid w:val="29781BF8"/>
    <w:rsid w:val="297939E2"/>
    <w:rsid w:val="29910CF5"/>
    <w:rsid w:val="29A900EC"/>
    <w:rsid w:val="29B63D56"/>
    <w:rsid w:val="29C234C3"/>
    <w:rsid w:val="29C33ED0"/>
    <w:rsid w:val="29D5322D"/>
    <w:rsid w:val="2A025DD9"/>
    <w:rsid w:val="2A2619CB"/>
    <w:rsid w:val="2A7317D3"/>
    <w:rsid w:val="2A7C2231"/>
    <w:rsid w:val="2A920E4F"/>
    <w:rsid w:val="2ABB753D"/>
    <w:rsid w:val="2AFE6EC4"/>
    <w:rsid w:val="2B345DDC"/>
    <w:rsid w:val="2B7A49FA"/>
    <w:rsid w:val="2BA411B4"/>
    <w:rsid w:val="2C3A579C"/>
    <w:rsid w:val="2C464019"/>
    <w:rsid w:val="2C615D26"/>
    <w:rsid w:val="2C770676"/>
    <w:rsid w:val="2CB679ED"/>
    <w:rsid w:val="2CE83C37"/>
    <w:rsid w:val="2CEB2FFC"/>
    <w:rsid w:val="2CEF46B1"/>
    <w:rsid w:val="2D173C07"/>
    <w:rsid w:val="2D424A86"/>
    <w:rsid w:val="2D907E8A"/>
    <w:rsid w:val="2DD35D80"/>
    <w:rsid w:val="2DDA66B7"/>
    <w:rsid w:val="2DF126AA"/>
    <w:rsid w:val="2E3E740B"/>
    <w:rsid w:val="2E4E224B"/>
    <w:rsid w:val="2E6F2D11"/>
    <w:rsid w:val="2E7B52DB"/>
    <w:rsid w:val="2ED60115"/>
    <w:rsid w:val="2EE1627B"/>
    <w:rsid w:val="2EFC30B5"/>
    <w:rsid w:val="2F120B2A"/>
    <w:rsid w:val="2F324CFE"/>
    <w:rsid w:val="2F85141E"/>
    <w:rsid w:val="2F9959D5"/>
    <w:rsid w:val="2FBA09F1"/>
    <w:rsid w:val="2FCC5B53"/>
    <w:rsid w:val="2FEF2ACF"/>
    <w:rsid w:val="2FF93D20"/>
    <w:rsid w:val="30540211"/>
    <w:rsid w:val="30E45100"/>
    <w:rsid w:val="31112A0D"/>
    <w:rsid w:val="3118711F"/>
    <w:rsid w:val="311F308B"/>
    <w:rsid w:val="311F4B20"/>
    <w:rsid w:val="312D7741"/>
    <w:rsid w:val="314C4795"/>
    <w:rsid w:val="315269DC"/>
    <w:rsid w:val="316F137F"/>
    <w:rsid w:val="31815AF3"/>
    <w:rsid w:val="31DF525F"/>
    <w:rsid w:val="31EC162B"/>
    <w:rsid w:val="31FC70A2"/>
    <w:rsid w:val="32324C2E"/>
    <w:rsid w:val="323A2CC6"/>
    <w:rsid w:val="32496611"/>
    <w:rsid w:val="327171DF"/>
    <w:rsid w:val="336970F4"/>
    <w:rsid w:val="3391569E"/>
    <w:rsid w:val="33996962"/>
    <w:rsid w:val="33CA3782"/>
    <w:rsid w:val="33CD5020"/>
    <w:rsid w:val="341E3434"/>
    <w:rsid w:val="344A041F"/>
    <w:rsid w:val="34643D94"/>
    <w:rsid w:val="34BB4442"/>
    <w:rsid w:val="3584136B"/>
    <w:rsid w:val="35FF5AA4"/>
    <w:rsid w:val="360B7EBA"/>
    <w:rsid w:val="363C6298"/>
    <w:rsid w:val="36416867"/>
    <w:rsid w:val="365C5588"/>
    <w:rsid w:val="36760B65"/>
    <w:rsid w:val="367D5DD4"/>
    <w:rsid w:val="369C32FD"/>
    <w:rsid w:val="37321460"/>
    <w:rsid w:val="374B0011"/>
    <w:rsid w:val="37666E72"/>
    <w:rsid w:val="3772660A"/>
    <w:rsid w:val="37943E0C"/>
    <w:rsid w:val="38081EA3"/>
    <w:rsid w:val="38167A04"/>
    <w:rsid w:val="381C3783"/>
    <w:rsid w:val="382527BD"/>
    <w:rsid w:val="39287C5C"/>
    <w:rsid w:val="39423DBA"/>
    <w:rsid w:val="394B167A"/>
    <w:rsid w:val="39AD34EA"/>
    <w:rsid w:val="39D54C2E"/>
    <w:rsid w:val="39DA2868"/>
    <w:rsid w:val="39DF6BF2"/>
    <w:rsid w:val="3A055F4B"/>
    <w:rsid w:val="3A0C3F78"/>
    <w:rsid w:val="3A452FE3"/>
    <w:rsid w:val="3A4E4336"/>
    <w:rsid w:val="3A6007FE"/>
    <w:rsid w:val="3A802587"/>
    <w:rsid w:val="3A852164"/>
    <w:rsid w:val="3A964AED"/>
    <w:rsid w:val="3AF93D6C"/>
    <w:rsid w:val="3AFD06C8"/>
    <w:rsid w:val="3B477B26"/>
    <w:rsid w:val="3B7A6421"/>
    <w:rsid w:val="3B7C2CE4"/>
    <w:rsid w:val="3BAF716B"/>
    <w:rsid w:val="3BB53761"/>
    <w:rsid w:val="3BEE68C8"/>
    <w:rsid w:val="3C0B5355"/>
    <w:rsid w:val="3C3814A4"/>
    <w:rsid w:val="3C834E15"/>
    <w:rsid w:val="3CD4176B"/>
    <w:rsid w:val="3CFE5C97"/>
    <w:rsid w:val="3D1F44D9"/>
    <w:rsid w:val="3D5C38CD"/>
    <w:rsid w:val="3DBA2FF5"/>
    <w:rsid w:val="3DF52C0C"/>
    <w:rsid w:val="3E3658BF"/>
    <w:rsid w:val="3E4330BC"/>
    <w:rsid w:val="3E497999"/>
    <w:rsid w:val="3E5070F1"/>
    <w:rsid w:val="3E7569E0"/>
    <w:rsid w:val="3EB43064"/>
    <w:rsid w:val="3EC370CB"/>
    <w:rsid w:val="3F6C3589"/>
    <w:rsid w:val="3F7E6613"/>
    <w:rsid w:val="3F850180"/>
    <w:rsid w:val="3F9004D6"/>
    <w:rsid w:val="3FC01EDD"/>
    <w:rsid w:val="3FEE7CFA"/>
    <w:rsid w:val="400E4D5E"/>
    <w:rsid w:val="40925627"/>
    <w:rsid w:val="40E1138C"/>
    <w:rsid w:val="40E51BFB"/>
    <w:rsid w:val="41126768"/>
    <w:rsid w:val="413814BA"/>
    <w:rsid w:val="41872511"/>
    <w:rsid w:val="41DF1251"/>
    <w:rsid w:val="420561E0"/>
    <w:rsid w:val="421F7A2F"/>
    <w:rsid w:val="424236D9"/>
    <w:rsid w:val="42466655"/>
    <w:rsid w:val="42C82F57"/>
    <w:rsid w:val="430E47FE"/>
    <w:rsid w:val="435707E5"/>
    <w:rsid w:val="4391606A"/>
    <w:rsid w:val="439927E1"/>
    <w:rsid w:val="43C76AF7"/>
    <w:rsid w:val="43E97E4A"/>
    <w:rsid w:val="440D65DA"/>
    <w:rsid w:val="441B1DD7"/>
    <w:rsid w:val="446828F0"/>
    <w:rsid w:val="45010FCD"/>
    <w:rsid w:val="45093E85"/>
    <w:rsid w:val="450B3BFA"/>
    <w:rsid w:val="4511787E"/>
    <w:rsid w:val="456B6680"/>
    <w:rsid w:val="45957CE0"/>
    <w:rsid w:val="45C13B4D"/>
    <w:rsid w:val="45E84954"/>
    <w:rsid w:val="46054BCA"/>
    <w:rsid w:val="464C6AFC"/>
    <w:rsid w:val="465515D1"/>
    <w:rsid w:val="468B0091"/>
    <w:rsid w:val="46A107C3"/>
    <w:rsid w:val="46B15CE2"/>
    <w:rsid w:val="46BA7686"/>
    <w:rsid w:val="46BE113D"/>
    <w:rsid w:val="46CA4C62"/>
    <w:rsid w:val="46E44B13"/>
    <w:rsid w:val="4703508A"/>
    <w:rsid w:val="470D3C59"/>
    <w:rsid w:val="47150D60"/>
    <w:rsid w:val="475023F8"/>
    <w:rsid w:val="479A1E7B"/>
    <w:rsid w:val="479D361E"/>
    <w:rsid w:val="47B74789"/>
    <w:rsid w:val="47CD5197"/>
    <w:rsid w:val="48032A55"/>
    <w:rsid w:val="480F2B9D"/>
    <w:rsid w:val="48102176"/>
    <w:rsid w:val="481711A1"/>
    <w:rsid w:val="48282920"/>
    <w:rsid w:val="483E1347"/>
    <w:rsid w:val="485321E0"/>
    <w:rsid w:val="48546AD3"/>
    <w:rsid w:val="48CA4868"/>
    <w:rsid w:val="48F005D3"/>
    <w:rsid w:val="491868E5"/>
    <w:rsid w:val="49466522"/>
    <w:rsid w:val="49547ADD"/>
    <w:rsid w:val="49732351"/>
    <w:rsid w:val="498F4AF1"/>
    <w:rsid w:val="49995C78"/>
    <w:rsid w:val="49C05787"/>
    <w:rsid w:val="49CF518D"/>
    <w:rsid w:val="49D56585"/>
    <w:rsid w:val="4A0F7CE8"/>
    <w:rsid w:val="4A3C36B0"/>
    <w:rsid w:val="4A6D4A0F"/>
    <w:rsid w:val="4A7F3979"/>
    <w:rsid w:val="4A99073A"/>
    <w:rsid w:val="4AC22FAD"/>
    <w:rsid w:val="4ADA1F63"/>
    <w:rsid w:val="4AE23D89"/>
    <w:rsid w:val="4B2038D0"/>
    <w:rsid w:val="4B296E7D"/>
    <w:rsid w:val="4B2C48CA"/>
    <w:rsid w:val="4B79394E"/>
    <w:rsid w:val="4B877F28"/>
    <w:rsid w:val="4C3D7756"/>
    <w:rsid w:val="4CD200BA"/>
    <w:rsid w:val="4D2044E7"/>
    <w:rsid w:val="4D916BA6"/>
    <w:rsid w:val="4DC44169"/>
    <w:rsid w:val="4DE24E21"/>
    <w:rsid w:val="4E1B19A3"/>
    <w:rsid w:val="4E35275D"/>
    <w:rsid w:val="4E48787F"/>
    <w:rsid w:val="4E755D52"/>
    <w:rsid w:val="4E7E10D4"/>
    <w:rsid w:val="4E8D2461"/>
    <w:rsid w:val="4E9F21AA"/>
    <w:rsid w:val="4EE52608"/>
    <w:rsid w:val="4EF0709E"/>
    <w:rsid w:val="4F0469A4"/>
    <w:rsid w:val="4F082521"/>
    <w:rsid w:val="4F7A0475"/>
    <w:rsid w:val="500E56F4"/>
    <w:rsid w:val="50502624"/>
    <w:rsid w:val="50540C73"/>
    <w:rsid w:val="50752AF8"/>
    <w:rsid w:val="50DD469C"/>
    <w:rsid w:val="513C6A7B"/>
    <w:rsid w:val="517300C9"/>
    <w:rsid w:val="52872D62"/>
    <w:rsid w:val="52BA4BC9"/>
    <w:rsid w:val="52EC6EC2"/>
    <w:rsid w:val="52F14EE6"/>
    <w:rsid w:val="52F51786"/>
    <w:rsid w:val="532D486F"/>
    <w:rsid w:val="5333545B"/>
    <w:rsid w:val="538D0E89"/>
    <w:rsid w:val="53E16CB9"/>
    <w:rsid w:val="53F20A8C"/>
    <w:rsid w:val="5450213C"/>
    <w:rsid w:val="546711F3"/>
    <w:rsid w:val="546C3825"/>
    <w:rsid w:val="54B25E40"/>
    <w:rsid w:val="54D24048"/>
    <w:rsid w:val="54D64CD5"/>
    <w:rsid w:val="54E65AA0"/>
    <w:rsid w:val="54E65AEA"/>
    <w:rsid w:val="54E8115E"/>
    <w:rsid w:val="54FD69EC"/>
    <w:rsid w:val="5532287C"/>
    <w:rsid w:val="55887D69"/>
    <w:rsid w:val="55BB2AD2"/>
    <w:rsid w:val="55EE5D11"/>
    <w:rsid w:val="561346BC"/>
    <w:rsid w:val="561A0928"/>
    <w:rsid w:val="56423872"/>
    <w:rsid w:val="569E06BC"/>
    <w:rsid w:val="56B279F0"/>
    <w:rsid w:val="56E82D12"/>
    <w:rsid w:val="56F20F86"/>
    <w:rsid w:val="571978FD"/>
    <w:rsid w:val="57284198"/>
    <w:rsid w:val="579D710E"/>
    <w:rsid w:val="57BD3593"/>
    <w:rsid w:val="580C37E6"/>
    <w:rsid w:val="581F22F6"/>
    <w:rsid w:val="58584F50"/>
    <w:rsid w:val="586E1E17"/>
    <w:rsid w:val="58723E72"/>
    <w:rsid w:val="58862C35"/>
    <w:rsid w:val="58C14957"/>
    <w:rsid w:val="58CC23D2"/>
    <w:rsid w:val="58E66050"/>
    <w:rsid w:val="58F61DEE"/>
    <w:rsid w:val="59236118"/>
    <w:rsid w:val="59653481"/>
    <w:rsid w:val="596B36B6"/>
    <w:rsid w:val="59E63F07"/>
    <w:rsid w:val="59F825E0"/>
    <w:rsid w:val="59F86F12"/>
    <w:rsid w:val="59FC7994"/>
    <w:rsid w:val="5A8C0EE1"/>
    <w:rsid w:val="5AE83A50"/>
    <w:rsid w:val="5B0B2F94"/>
    <w:rsid w:val="5B287DF0"/>
    <w:rsid w:val="5B353193"/>
    <w:rsid w:val="5B813A39"/>
    <w:rsid w:val="5B873204"/>
    <w:rsid w:val="5BAB2917"/>
    <w:rsid w:val="5BF643F5"/>
    <w:rsid w:val="5BFC33FA"/>
    <w:rsid w:val="5C3107A4"/>
    <w:rsid w:val="5C3B1B93"/>
    <w:rsid w:val="5C7410EF"/>
    <w:rsid w:val="5C9220DF"/>
    <w:rsid w:val="5CC51B59"/>
    <w:rsid w:val="5CDD3C76"/>
    <w:rsid w:val="5CE77665"/>
    <w:rsid w:val="5D4A15F3"/>
    <w:rsid w:val="5D69542A"/>
    <w:rsid w:val="5D783B72"/>
    <w:rsid w:val="5E0930EF"/>
    <w:rsid w:val="5E3D4D53"/>
    <w:rsid w:val="5E4717E6"/>
    <w:rsid w:val="5E55774C"/>
    <w:rsid w:val="5E8A70FF"/>
    <w:rsid w:val="5E9815DA"/>
    <w:rsid w:val="5F092B01"/>
    <w:rsid w:val="5FD650D9"/>
    <w:rsid w:val="5FFE462F"/>
    <w:rsid w:val="600357A2"/>
    <w:rsid w:val="60045F96"/>
    <w:rsid w:val="60104DDC"/>
    <w:rsid w:val="60263CDF"/>
    <w:rsid w:val="603B318E"/>
    <w:rsid w:val="604A517F"/>
    <w:rsid w:val="605C0804"/>
    <w:rsid w:val="60693733"/>
    <w:rsid w:val="60913E6F"/>
    <w:rsid w:val="60EC6236"/>
    <w:rsid w:val="61265BEC"/>
    <w:rsid w:val="61614E7D"/>
    <w:rsid w:val="61733C3E"/>
    <w:rsid w:val="6189617B"/>
    <w:rsid w:val="61B52BB6"/>
    <w:rsid w:val="61B749C2"/>
    <w:rsid w:val="61C32C01"/>
    <w:rsid w:val="61E050E3"/>
    <w:rsid w:val="62280D20"/>
    <w:rsid w:val="622814F0"/>
    <w:rsid w:val="62B4786E"/>
    <w:rsid w:val="62CA2457"/>
    <w:rsid w:val="6303553E"/>
    <w:rsid w:val="63536A40"/>
    <w:rsid w:val="638240A1"/>
    <w:rsid w:val="63827325"/>
    <w:rsid w:val="63833423"/>
    <w:rsid w:val="63A5257B"/>
    <w:rsid w:val="63A775F7"/>
    <w:rsid w:val="63BD3DCC"/>
    <w:rsid w:val="63C61741"/>
    <w:rsid w:val="63F236E4"/>
    <w:rsid w:val="64560967"/>
    <w:rsid w:val="64EA1A79"/>
    <w:rsid w:val="652A1CBB"/>
    <w:rsid w:val="65586590"/>
    <w:rsid w:val="656B1D10"/>
    <w:rsid w:val="65751508"/>
    <w:rsid w:val="65B841F9"/>
    <w:rsid w:val="65DC0F6F"/>
    <w:rsid w:val="65FE3864"/>
    <w:rsid w:val="66022B28"/>
    <w:rsid w:val="664A38E2"/>
    <w:rsid w:val="66581E87"/>
    <w:rsid w:val="66766EBB"/>
    <w:rsid w:val="66B44408"/>
    <w:rsid w:val="66C9277D"/>
    <w:rsid w:val="66F94A64"/>
    <w:rsid w:val="66FA11D5"/>
    <w:rsid w:val="674302C7"/>
    <w:rsid w:val="67CB09D8"/>
    <w:rsid w:val="67EA6B3C"/>
    <w:rsid w:val="67EE3B0F"/>
    <w:rsid w:val="680A5986"/>
    <w:rsid w:val="680D5F4B"/>
    <w:rsid w:val="680E1188"/>
    <w:rsid w:val="68113F51"/>
    <w:rsid w:val="68B272C7"/>
    <w:rsid w:val="68E94770"/>
    <w:rsid w:val="68EC1CEF"/>
    <w:rsid w:val="68F949C9"/>
    <w:rsid w:val="69180510"/>
    <w:rsid w:val="695268D1"/>
    <w:rsid w:val="695A4290"/>
    <w:rsid w:val="696F3649"/>
    <w:rsid w:val="697B1C0E"/>
    <w:rsid w:val="6A211646"/>
    <w:rsid w:val="6A267606"/>
    <w:rsid w:val="6A334932"/>
    <w:rsid w:val="6A3353FF"/>
    <w:rsid w:val="6A4610AD"/>
    <w:rsid w:val="6A5D63E6"/>
    <w:rsid w:val="6A5F24D1"/>
    <w:rsid w:val="6ACA70C4"/>
    <w:rsid w:val="6AE347EB"/>
    <w:rsid w:val="6B330365"/>
    <w:rsid w:val="6B431148"/>
    <w:rsid w:val="6B434AF0"/>
    <w:rsid w:val="6B57675A"/>
    <w:rsid w:val="6B87098A"/>
    <w:rsid w:val="6BDD7B4D"/>
    <w:rsid w:val="6C6B046C"/>
    <w:rsid w:val="6CF03552"/>
    <w:rsid w:val="6DBF657D"/>
    <w:rsid w:val="6EA11BE4"/>
    <w:rsid w:val="6EBC0B3A"/>
    <w:rsid w:val="6EF51C7D"/>
    <w:rsid w:val="6F122EB8"/>
    <w:rsid w:val="6F8363E5"/>
    <w:rsid w:val="6F841DCF"/>
    <w:rsid w:val="6FA80CCD"/>
    <w:rsid w:val="6FAC3CC5"/>
    <w:rsid w:val="6FC746F5"/>
    <w:rsid w:val="6FE253D4"/>
    <w:rsid w:val="6FE33EF5"/>
    <w:rsid w:val="7003266F"/>
    <w:rsid w:val="70317AC6"/>
    <w:rsid w:val="704B26F7"/>
    <w:rsid w:val="70697B21"/>
    <w:rsid w:val="707955AB"/>
    <w:rsid w:val="70863262"/>
    <w:rsid w:val="70A76ED3"/>
    <w:rsid w:val="7114332F"/>
    <w:rsid w:val="712E66C8"/>
    <w:rsid w:val="717A163C"/>
    <w:rsid w:val="71860B17"/>
    <w:rsid w:val="71881FAB"/>
    <w:rsid w:val="718F7F7C"/>
    <w:rsid w:val="71D52D1E"/>
    <w:rsid w:val="723B27CC"/>
    <w:rsid w:val="725E5443"/>
    <w:rsid w:val="72687227"/>
    <w:rsid w:val="729F0622"/>
    <w:rsid w:val="72A03FD9"/>
    <w:rsid w:val="72B3403F"/>
    <w:rsid w:val="73406CFF"/>
    <w:rsid w:val="73571C35"/>
    <w:rsid w:val="7383028C"/>
    <w:rsid w:val="73912EA1"/>
    <w:rsid w:val="73A15475"/>
    <w:rsid w:val="73A25E44"/>
    <w:rsid w:val="73AA26AC"/>
    <w:rsid w:val="741F68CF"/>
    <w:rsid w:val="74A54C22"/>
    <w:rsid w:val="74D530D1"/>
    <w:rsid w:val="75252DF3"/>
    <w:rsid w:val="75621536"/>
    <w:rsid w:val="75BF3154"/>
    <w:rsid w:val="75D73501"/>
    <w:rsid w:val="75DA4A2D"/>
    <w:rsid w:val="75E123C4"/>
    <w:rsid w:val="764A07CF"/>
    <w:rsid w:val="764F6B3D"/>
    <w:rsid w:val="76A71125"/>
    <w:rsid w:val="76CD2B7B"/>
    <w:rsid w:val="76D80645"/>
    <w:rsid w:val="76E03371"/>
    <w:rsid w:val="771211AA"/>
    <w:rsid w:val="77736C04"/>
    <w:rsid w:val="77D24D10"/>
    <w:rsid w:val="77F85B7A"/>
    <w:rsid w:val="780E5898"/>
    <w:rsid w:val="782642CC"/>
    <w:rsid w:val="7894095E"/>
    <w:rsid w:val="78964555"/>
    <w:rsid w:val="78CF4963"/>
    <w:rsid w:val="79000679"/>
    <w:rsid w:val="7916258F"/>
    <w:rsid w:val="791C0FE5"/>
    <w:rsid w:val="79727AD8"/>
    <w:rsid w:val="7981054B"/>
    <w:rsid w:val="79A416F0"/>
    <w:rsid w:val="79B03EB6"/>
    <w:rsid w:val="79B61437"/>
    <w:rsid w:val="7ACB4CB6"/>
    <w:rsid w:val="7AE15A5C"/>
    <w:rsid w:val="7AF37579"/>
    <w:rsid w:val="7AF87F64"/>
    <w:rsid w:val="7B1C0C84"/>
    <w:rsid w:val="7B531E85"/>
    <w:rsid w:val="7B5A62DF"/>
    <w:rsid w:val="7B7A04A8"/>
    <w:rsid w:val="7B8E4662"/>
    <w:rsid w:val="7BF1074D"/>
    <w:rsid w:val="7C0C3F6D"/>
    <w:rsid w:val="7C22163C"/>
    <w:rsid w:val="7C457B4B"/>
    <w:rsid w:val="7C595075"/>
    <w:rsid w:val="7C6B07B2"/>
    <w:rsid w:val="7CFE1373"/>
    <w:rsid w:val="7D133243"/>
    <w:rsid w:val="7D2D1849"/>
    <w:rsid w:val="7D945420"/>
    <w:rsid w:val="7D997857"/>
    <w:rsid w:val="7DD07A4B"/>
    <w:rsid w:val="7DFE5AF0"/>
    <w:rsid w:val="7E394207"/>
    <w:rsid w:val="7E4007A2"/>
    <w:rsid w:val="7E791CAD"/>
    <w:rsid w:val="7EA50DFB"/>
    <w:rsid w:val="7EC86878"/>
    <w:rsid w:val="7EF55F93"/>
    <w:rsid w:val="7F1135E0"/>
    <w:rsid w:val="7F16390D"/>
    <w:rsid w:val="7F36615A"/>
    <w:rsid w:val="7F4C0ABC"/>
    <w:rsid w:val="7F752917"/>
    <w:rsid w:val="7F985AAF"/>
    <w:rsid w:val="7FC00B62"/>
    <w:rsid w:val="7FD10FC1"/>
    <w:rsid w:val="7FE37961"/>
    <w:rsid w:val="7FF6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1"/>
        <o:r id="V:Rule2" type="connector" idref="#_x0000_s2053"/>
        <o:r id="V:Rule3" type="connector" idref="#_x0000_s2054"/>
        <o:r id="V:Rule4" type="connector" idref="#_x0000_s2055"/>
        <o:r id="V:Rule5" type="connector" idref="#_x0000_s2056"/>
        <o:r id="V:Rule6" type="connector" idref="#_x0000_s2057"/>
        <o:r id="V:Rule7" type="connector" idref="#_x0000_s2058"/>
        <o:r id="V:Rule8" type="connector" idref="#_x0000_s2059"/>
        <o:r id="V:Rule9" type="connector" idref="#_x0000_s2064"/>
        <o:r id="V:Rule10" type="connector" idref="#_x0000_s2065"/>
        <o:r id="V:Rule11" type="connector" idref="#_x0000_s2066"/>
        <o:r id="V:Rule12" type="connector" idref="#_x0000_s2067"/>
        <o:r id="V:Rule13" type="connector" idref="#_x0000_s2072"/>
        <o:r id="V:Rule14" type="connector" idref="#_x0000_s207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1"/>
    <w:qFormat/>
    <w:uiPriority w:val="9"/>
    <w:pPr>
      <w:keepNext/>
      <w:keepLines/>
      <w:spacing w:before="340" w:after="330" w:line="578" w:lineRule="auto"/>
      <w:jc w:val="center"/>
      <w:outlineLvl w:val="0"/>
    </w:pPr>
    <w:rPr>
      <w:rFonts w:eastAsia="方正小标宋简体"/>
      <w:bCs/>
      <w:kern w:val="44"/>
      <w:sz w:val="44"/>
      <w:szCs w:val="44"/>
    </w:rPr>
  </w:style>
  <w:style w:type="paragraph" w:styleId="5">
    <w:name w:val="heading 2"/>
    <w:basedOn w:val="1"/>
    <w:next w:val="1"/>
    <w:link w:val="32"/>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6">
    <w:name w:val="heading 3"/>
    <w:basedOn w:val="1"/>
    <w:next w:val="1"/>
    <w:link w:val="33"/>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4">
    <w:name w:val="Default Paragraph Font"/>
    <w:unhideWhenUsed/>
    <w:qFormat/>
    <w:uiPriority w:val="1"/>
  </w:style>
  <w:style w:type="table" w:default="1" w:styleId="2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uto"/>
      <w:ind w:left="0" w:leftChars="0" w:firstLine="420"/>
      <w:textAlignment w:val="baseline"/>
    </w:pPr>
    <w:rPr>
      <w:rFonts w:eastAsia="等线" w:cs="Times New Roman"/>
      <w:color w:val="000000"/>
      <w:szCs w:val="24"/>
    </w:rPr>
  </w:style>
  <w:style w:type="paragraph" w:styleId="3">
    <w:name w:val="Body Text Indent"/>
    <w:basedOn w:val="1"/>
    <w:link w:val="50"/>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7">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8">
    <w:name w:val="Body Text 3"/>
    <w:basedOn w:val="1"/>
    <w:link w:val="41"/>
    <w:unhideWhenUsed/>
    <w:qFormat/>
    <w:uiPriority w:val="99"/>
    <w:pPr>
      <w:spacing w:after="120"/>
    </w:pPr>
    <w:rPr>
      <w:sz w:val="16"/>
      <w:szCs w:val="16"/>
    </w:rPr>
  </w:style>
  <w:style w:type="paragraph" w:styleId="9">
    <w:name w:val="Body Text"/>
    <w:basedOn w:val="1"/>
    <w:next w:val="10"/>
    <w:qFormat/>
    <w:uiPriority w:val="99"/>
    <w:pPr>
      <w:spacing w:after="120"/>
    </w:pPr>
  </w:style>
  <w:style w:type="paragraph" w:styleId="10">
    <w:name w:val="Body Text 2"/>
    <w:basedOn w:val="1"/>
    <w:qFormat/>
    <w:uiPriority w:val="0"/>
    <w:pPr>
      <w:spacing w:after="120" w:line="480" w:lineRule="auto"/>
    </w:p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next w:val="13"/>
    <w:qFormat/>
    <w:uiPriority w:val="0"/>
    <w:rPr>
      <w:rFonts w:ascii="宋体" w:hAnsi="Courier New"/>
      <w:szCs w:val="21"/>
    </w:rPr>
  </w:style>
  <w:style w:type="paragraph" w:customStyle="1" w:styleId="13">
    <w:name w:val="Default"/>
    <w:next w:val="14"/>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14">
    <w:name w:val="List"/>
    <w:basedOn w:val="1"/>
    <w:next w:val="1"/>
    <w:qFormat/>
    <w:uiPriority w:val="0"/>
    <w:pPr>
      <w:snapToGrid w:val="0"/>
    </w:pPr>
    <w:rPr>
      <w:szCs w:val="24"/>
    </w:rPr>
  </w:style>
  <w:style w:type="paragraph" w:styleId="15">
    <w:name w:val="Body Text Indent 2"/>
    <w:basedOn w:val="1"/>
    <w:qFormat/>
    <w:uiPriority w:val="0"/>
    <w:pPr>
      <w:widowControl w:val="0"/>
      <w:adjustRightInd w:val="0"/>
      <w:spacing w:after="120" w:line="480" w:lineRule="auto"/>
      <w:ind w:left="420"/>
      <w:jc w:val="both"/>
      <w:textAlignment w:val="baseline"/>
    </w:pPr>
    <w:rPr>
      <w:rFonts w:ascii="Times New Roman" w:hAnsi="Times New Roman" w:cs="Times New Roman"/>
      <w:color w:val="auto"/>
      <w:kern w:val="0"/>
      <w:szCs w:val="20"/>
    </w:rPr>
  </w:style>
  <w:style w:type="paragraph" w:styleId="16">
    <w:name w:val="Balloon Text"/>
    <w:basedOn w:val="1"/>
    <w:link w:val="36"/>
    <w:semiHidden/>
    <w:unhideWhenUsed/>
    <w:qFormat/>
    <w:uiPriority w:val="99"/>
    <w:rPr>
      <w:sz w:val="18"/>
      <w:szCs w:val="18"/>
    </w:rPr>
  </w:style>
  <w:style w:type="paragraph" w:styleId="17">
    <w:name w:val="footer"/>
    <w:basedOn w:val="1"/>
    <w:link w:val="30"/>
    <w:unhideWhenUsed/>
    <w:qFormat/>
    <w:uiPriority w:val="99"/>
    <w:pPr>
      <w:tabs>
        <w:tab w:val="center" w:pos="4153"/>
        <w:tab w:val="right" w:pos="8306"/>
      </w:tabs>
      <w:snapToGrid w:val="0"/>
      <w:jc w:val="left"/>
    </w:pPr>
    <w:rPr>
      <w:sz w:val="18"/>
      <w:szCs w:val="18"/>
    </w:rPr>
  </w:style>
  <w:style w:type="paragraph" w:styleId="18">
    <w:name w:val="header"/>
    <w:basedOn w:val="1"/>
    <w:link w:val="2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1">
    <w:name w:val="Normal (Web)"/>
    <w:basedOn w:val="1"/>
    <w:qFormat/>
    <w:uiPriority w:val="99"/>
    <w:pPr>
      <w:spacing w:before="100" w:beforeAutospacing="1" w:after="100" w:afterAutospacing="1" w:line="240" w:lineRule="auto"/>
    </w:pPr>
    <w:rPr>
      <w:rFonts w:ascii="宋体" w:hAnsi="宋体" w:cs="Times New Roman"/>
      <w:color w:val="auto"/>
      <w:kern w:val="0"/>
      <w:sz w:val="24"/>
      <w:szCs w:val="24"/>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22"/>
    <w:rPr>
      <w:rFonts w:eastAsia="宋体"/>
      <w:b/>
      <w:bCs/>
      <w:kern w:val="2"/>
      <w:sz w:val="24"/>
      <w:szCs w:val="24"/>
      <w:lang w:val="en-US" w:eastAsia="zh-CN" w:bidi="ar-SA"/>
    </w:rPr>
  </w:style>
  <w:style w:type="character" w:styleId="26">
    <w:name w:val="page number"/>
    <w:basedOn w:val="24"/>
    <w:qFormat/>
    <w:uiPriority w:val="0"/>
  </w:style>
  <w:style w:type="character" w:styleId="27">
    <w:name w:val="Hyperlink"/>
    <w:basedOn w:val="24"/>
    <w:unhideWhenUsed/>
    <w:qFormat/>
    <w:uiPriority w:val="99"/>
    <w:rPr>
      <w:color w:val="0000FF" w:themeColor="hyperlink"/>
      <w:u w:val="single"/>
    </w:rPr>
  </w:style>
  <w:style w:type="paragraph" w:customStyle="1" w:styleId="28">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character" w:customStyle="1" w:styleId="29">
    <w:name w:val="页眉 Char"/>
    <w:basedOn w:val="24"/>
    <w:link w:val="18"/>
    <w:semiHidden/>
    <w:qFormat/>
    <w:uiPriority w:val="99"/>
    <w:rPr>
      <w:sz w:val="18"/>
      <w:szCs w:val="18"/>
    </w:rPr>
  </w:style>
  <w:style w:type="character" w:customStyle="1" w:styleId="30">
    <w:name w:val="页脚 Char"/>
    <w:basedOn w:val="24"/>
    <w:link w:val="17"/>
    <w:qFormat/>
    <w:uiPriority w:val="99"/>
    <w:rPr>
      <w:sz w:val="18"/>
      <w:szCs w:val="18"/>
    </w:rPr>
  </w:style>
  <w:style w:type="character" w:customStyle="1" w:styleId="31">
    <w:name w:val="标题 1 Char"/>
    <w:basedOn w:val="24"/>
    <w:link w:val="4"/>
    <w:qFormat/>
    <w:uiPriority w:val="9"/>
    <w:rPr>
      <w:rFonts w:eastAsia="方正小标宋简体"/>
      <w:bCs/>
      <w:kern w:val="44"/>
      <w:sz w:val="44"/>
      <w:szCs w:val="44"/>
    </w:rPr>
  </w:style>
  <w:style w:type="character" w:customStyle="1" w:styleId="32">
    <w:name w:val="标题 2 Char"/>
    <w:basedOn w:val="24"/>
    <w:link w:val="5"/>
    <w:qFormat/>
    <w:uiPriority w:val="9"/>
    <w:rPr>
      <w:rFonts w:eastAsia="方正小标宋简体" w:asciiTheme="majorHAnsi" w:hAnsiTheme="majorHAnsi" w:cstheme="majorBidi"/>
      <w:bCs/>
      <w:sz w:val="36"/>
      <w:szCs w:val="32"/>
    </w:rPr>
  </w:style>
  <w:style w:type="character" w:customStyle="1" w:styleId="33">
    <w:name w:val="标题 3 Char"/>
    <w:basedOn w:val="24"/>
    <w:link w:val="6"/>
    <w:qFormat/>
    <w:uiPriority w:val="9"/>
    <w:rPr>
      <w:rFonts w:ascii="Calibri" w:hAnsi="Calibri" w:eastAsia="宋体" w:cs="Times New Roman"/>
      <w:b/>
      <w:bCs/>
      <w:sz w:val="32"/>
      <w:szCs w:val="32"/>
    </w:rPr>
  </w:style>
  <w:style w:type="paragraph" w:styleId="34">
    <w:name w:val="List Paragraph"/>
    <w:basedOn w:val="1"/>
    <w:link w:val="42"/>
    <w:qFormat/>
    <w:uiPriority w:val="34"/>
    <w:pPr>
      <w:ind w:firstLine="420" w:firstLineChars="200"/>
    </w:pPr>
  </w:style>
  <w:style w:type="paragraph" w:customStyle="1" w:styleId="35">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6">
    <w:name w:val="批注框文本 Char"/>
    <w:basedOn w:val="24"/>
    <w:link w:val="16"/>
    <w:semiHidden/>
    <w:qFormat/>
    <w:uiPriority w:val="99"/>
    <w:rPr>
      <w:sz w:val="18"/>
      <w:szCs w:val="18"/>
    </w:rPr>
  </w:style>
  <w:style w:type="paragraph" w:styleId="3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CM97"/>
    <w:basedOn w:val="13"/>
    <w:next w:val="13"/>
    <w:qFormat/>
    <w:uiPriority w:val="0"/>
    <w:pPr>
      <w:spacing w:after="373"/>
    </w:pPr>
    <w:rPr>
      <w:color w:val="auto"/>
    </w:rPr>
  </w:style>
  <w:style w:type="paragraph" w:customStyle="1" w:styleId="39">
    <w:name w:val="CM91"/>
    <w:basedOn w:val="13"/>
    <w:next w:val="13"/>
    <w:qFormat/>
    <w:uiPriority w:val="0"/>
    <w:pPr>
      <w:spacing w:after="160"/>
    </w:pPr>
    <w:rPr>
      <w:color w:val="auto"/>
    </w:rPr>
  </w:style>
  <w:style w:type="character" w:customStyle="1" w:styleId="40">
    <w:name w:val="正文文本 3 Char"/>
    <w:link w:val="8"/>
    <w:qFormat/>
    <w:uiPriority w:val="99"/>
    <w:rPr>
      <w:sz w:val="16"/>
      <w:szCs w:val="16"/>
    </w:rPr>
  </w:style>
  <w:style w:type="character" w:customStyle="1" w:styleId="41">
    <w:name w:val="正文文本 3 Char1"/>
    <w:basedOn w:val="24"/>
    <w:link w:val="8"/>
    <w:semiHidden/>
    <w:qFormat/>
    <w:uiPriority w:val="99"/>
    <w:rPr>
      <w:sz w:val="16"/>
      <w:szCs w:val="16"/>
    </w:rPr>
  </w:style>
  <w:style w:type="character" w:customStyle="1" w:styleId="42">
    <w:name w:val="列出段落 Char"/>
    <w:link w:val="34"/>
    <w:qFormat/>
    <w:uiPriority w:val="34"/>
  </w:style>
  <w:style w:type="paragraph" w:customStyle="1" w:styleId="43">
    <w:name w:val="1"/>
    <w:basedOn w:val="1"/>
    <w:next w:val="12"/>
    <w:qFormat/>
    <w:uiPriority w:val="99"/>
    <w:pPr>
      <w:widowControl w:val="0"/>
      <w:jc w:val="both"/>
    </w:pPr>
    <w:rPr>
      <w:rFonts w:ascii="宋体" w:hAnsi="Courier New"/>
      <w:kern w:val="2"/>
    </w:r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 w:type="paragraph" w:customStyle="1" w:styleId="45">
    <w:name w:val="WPSOffice手动目录 2"/>
    <w:qFormat/>
    <w:uiPriority w:val="0"/>
    <w:pPr>
      <w:ind w:leftChars="200"/>
    </w:pPr>
    <w:rPr>
      <w:rFonts w:asciiTheme="minorHAnsi" w:hAnsiTheme="minorHAnsi" w:eastAsiaTheme="minorEastAsia" w:cstheme="minorBidi"/>
      <w:sz w:val="20"/>
      <w:szCs w:val="20"/>
    </w:rPr>
  </w:style>
  <w:style w:type="paragraph" w:customStyle="1" w:styleId="46">
    <w:name w:val="WPSOffice手动目录 3"/>
    <w:qFormat/>
    <w:uiPriority w:val="0"/>
    <w:pPr>
      <w:ind w:leftChars="400"/>
    </w:pPr>
    <w:rPr>
      <w:rFonts w:asciiTheme="minorHAnsi" w:hAnsiTheme="minorHAnsi" w:eastAsiaTheme="minorEastAsia" w:cstheme="minorBidi"/>
      <w:sz w:val="20"/>
      <w:szCs w:val="20"/>
    </w:rPr>
  </w:style>
  <w:style w:type="paragraph" w:customStyle="1" w:styleId="47">
    <w:name w:val="_Style 4"/>
    <w:basedOn w:val="4"/>
    <w:next w:val="1"/>
    <w:qFormat/>
    <w:uiPriority w:val="0"/>
    <w:pPr>
      <w:keepNext w:val="0"/>
      <w:keepLines w:val="0"/>
      <w:widowControl w:val="0"/>
      <w:spacing w:after="0" w:line="576" w:lineRule="auto"/>
      <w:ind w:left="0" w:right="0" w:firstLine="0"/>
      <w:jc w:val="left"/>
      <w:outlineLvl w:val="9"/>
    </w:pPr>
    <w:rPr>
      <w:rFonts w:ascii="Calibri" w:hAnsi="Calibri" w:cs="Times New Roman"/>
      <w:color w:val="auto"/>
      <w:kern w:val="0"/>
      <w:sz w:val="44"/>
      <w:szCs w:val="44"/>
      <w:lang w:eastAsia="en-US"/>
    </w:rPr>
  </w:style>
  <w:style w:type="paragraph" w:customStyle="1" w:styleId="48">
    <w:name w:val="_Style 1"/>
    <w:basedOn w:val="1"/>
    <w:qFormat/>
    <w:uiPriority w:val="0"/>
    <w:pPr>
      <w:ind w:firstLine="200" w:firstLineChars="200"/>
    </w:pPr>
    <w:rPr>
      <w:rFonts w:ascii="Calibri" w:hAnsi="Calibri" w:eastAsia="宋体" w:cs="Times New Roman"/>
    </w:rPr>
  </w:style>
  <w:style w:type="table" w:customStyle="1" w:styleId="49">
    <w:name w:val="网格型1"/>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0">
    <w:name w:val="正文文本缩进 字符"/>
    <w:basedOn w:val="24"/>
    <w:link w:val="3"/>
    <w:qFormat/>
    <w:uiPriority w:val="0"/>
    <w:rPr>
      <w:rFonts w:hint="default" w:ascii="Calibri" w:hAnsi="Calibri" w:eastAsia="宋体" w:cs="Times New Roman"/>
      <w:kern w:val="2"/>
      <w:sz w:val="21"/>
      <w:szCs w:val="22"/>
    </w:rPr>
  </w:style>
  <w:style w:type="character" w:customStyle="1" w:styleId="51">
    <w:name w:val="正文文本首行缩进 2 字符"/>
    <w:basedOn w:val="50"/>
    <w:qFormat/>
    <w:uiPriority w:val="0"/>
    <w:rPr>
      <w:rFonts w:hint="default" w:ascii="Calibri" w:hAnsi="Calibri" w:eastAsia="宋体"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5" textRotate="1"/>
    <customShpInfo spid="_x0000_s3076" textRotate="1"/>
    <customShpInfo spid="_x0000_s3073" textRotate="1"/>
    <customShpInfo spid="_x0000_s2065"/>
    <customShpInfo spid="_x0000_s2064"/>
    <customShpInfo spid="_x0000_s2066"/>
    <customShpInfo spid="_x0000_s2067"/>
    <customShpInfo spid="_x0000_s2053"/>
    <customShpInfo spid="_x0000_s2051"/>
    <customShpInfo spid="_x0000_s2055"/>
    <customShpInfo spid="_x0000_s2054"/>
    <customShpInfo spid="_x0000_s2072"/>
    <customShpInfo spid="_x0000_s2073"/>
    <customShpInfo spid="_x0000_s2057"/>
    <customShpInfo spid="_x0000_s2056"/>
    <customShpInfo spid="_x0000_s2059"/>
    <customShpInfo spid="_x0000_s2058"/>
    <customShpInfo spid="_x0000_s2060"/>
    <customShpInfo spid="_x0000_s2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84</Pages>
  <Words>27394</Words>
  <Characters>29330</Characters>
  <Lines>300</Lines>
  <Paragraphs>84</Paragraphs>
  <TotalTime>3</TotalTime>
  <ScaleCrop>false</ScaleCrop>
  <LinksUpToDate>false</LinksUpToDate>
  <CharactersWithSpaces>31607</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李嘉仪</cp:lastModifiedBy>
  <cp:lastPrinted>2023-09-21T08:06:00Z</cp:lastPrinted>
  <dcterms:modified xsi:type="dcterms:W3CDTF">2023-11-15T01:31:18Z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A16D6DC8326945AC9168607D4B687526</vt:lpwstr>
  </property>
</Properties>
</file>